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E16A41">
        <w:rPr>
          <w:rFonts w:ascii="Arial" w:eastAsia="宋体" w:hAnsi="Arial" w:cs="Arial"/>
          <w:b/>
          <w:sz w:val="24"/>
          <w:lang w:val="en-GB" w:eastAsia="ko-KR"/>
        </w:rPr>
        <w:t>5</w:t>
      </w:r>
      <w:bookmarkStart w:id="0" w:name="_GoBack"/>
      <w:bookmarkEnd w:id="0"/>
      <w:r w:rsidRPr="00B40311">
        <w:rPr>
          <w:rFonts w:ascii="Arial" w:eastAsia="宋体" w:hAnsi="Arial" w:cs="Arial"/>
          <w:b/>
          <w:sz w:val="24"/>
          <w:lang w:val="en-GB" w:eastAsia="ko-KR"/>
        </w:rPr>
        <w:t xml:space="preserve"> </w:t>
      </w:r>
      <w:r w:rsidR="00E16A41">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R4-221</w:t>
      </w:r>
      <w:r w:rsidR="00217FA3">
        <w:rPr>
          <w:rFonts w:ascii="Arial" w:eastAsia="宋体" w:hAnsi="Arial" w:cs="Arial"/>
          <w:b/>
          <w:sz w:val="24"/>
          <w:lang w:val="en-GB"/>
        </w:rPr>
        <w:t>8569</w:t>
      </w:r>
    </w:p>
    <w:p w:rsidR="00A44F96" w:rsidRPr="00B40311" w:rsidRDefault="00E16A41"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Toulouse</w:t>
      </w:r>
      <w:r w:rsidRPr="00902E98">
        <w:rPr>
          <w:rFonts w:ascii="Arial" w:eastAsia="宋体" w:hAnsi="Arial" w:cs="Arial"/>
          <w:b/>
          <w:sz w:val="24"/>
          <w:lang w:val="en-GB" w:eastAsia="ko-KR"/>
        </w:rPr>
        <w:t>,</w:t>
      </w:r>
      <w:r>
        <w:rPr>
          <w:rFonts w:ascii="Arial" w:eastAsia="宋体" w:hAnsi="Arial" w:cs="Arial"/>
          <w:b/>
          <w:sz w:val="24"/>
          <w:lang w:val="en-GB" w:eastAsia="ko-KR"/>
        </w:rPr>
        <w:t xml:space="preserve"> France,</w:t>
      </w:r>
      <w:r w:rsidRPr="00902E98">
        <w:rPr>
          <w:rFonts w:ascii="Arial" w:eastAsia="宋体" w:hAnsi="Arial" w:cs="Arial"/>
          <w:b/>
          <w:sz w:val="24"/>
          <w:lang w:val="en-GB" w:eastAsia="ko-KR"/>
        </w:rPr>
        <w:t xml:space="preserve"> </w:t>
      </w:r>
      <w:r>
        <w:rPr>
          <w:rFonts w:ascii="Arial" w:eastAsia="宋体" w:hAnsi="Arial" w:cs="Arial"/>
          <w:b/>
          <w:sz w:val="24"/>
          <w:lang w:val="en-GB" w:eastAsia="ko-KR"/>
        </w:rPr>
        <w:t>14</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18</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Pr>
          <w:rFonts w:ascii="Arial" w:eastAsia="宋体" w:hAnsi="Arial" w:cs="Arial"/>
          <w:b/>
          <w:sz w:val="24"/>
          <w:lang w:val="en-GB"/>
        </w:rPr>
        <w:t>Nov</w:t>
      </w:r>
      <w:r>
        <w:rPr>
          <w:rFonts w:ascii="Arial" w:eastAsia="宋体" w:hAnsi="Arial" w:cs="Arial" w:hint="eastAsia"/>
          <w:b/>
          <w:sz w:val="24"/>
          <w:lang w:val="en-GB"/>
        </w:rPr>
        <w: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 xml:space="preserve">Discussion on </w:t>
      </w:r>
      <w:r w:rsidR="00E16A41">
        <w:rPr>
          <w:rFonts w:ascii="Arial" w:eastAsia="宋体" w:hAnsi="Arial" w:cs="Arial"/>
          <w:b/>
          <w:sz w:val="24"/>
          <w:lang w:val="en-GB" w:eastAsia="ko-KR"/>
        </w:rPr>
        <w:t xml:space="preserve">general aspects and scenarios for </w:t>
      </w:r>
      <w:r w:rsidR="00016112">
        <w:rPr>
          <w:rFonts w:ascii="Arial" w:eastAsia="宋体" w:hAnsi="Arial" w:cs="Arial"/>
          <w:b/>
          <w:sz w:val="24"/>
          <w:lang w:val="en-GB" w:eastAsia="ko-KR"/>
        </w:rPr>
        <w:t>L1/</w:t>
      </w:r>
      <w:r w:rsidR="00016112" w:rsidRPr="00016112">
        <w:rPr>
          <w:rFonts w:ascii="Arial" w:eastAsia="宋体" w:hAnsi="Arial" w:cs="Arial"/>
          <w:b/>
          <w:sz w:val="24"/>
          <w:lang w:val="en-GB" w:eastAsia="ko-KR"/>
        </w:rPr>
        <w:t>L2 based inter-cell mobility</w:t>
      </w:r>
      <w:r w:rsidR="0063287F" w:rsidRPr="0063287F">
        <w:rPr>
          <w:rFonts w:ascii="Arial" w:eastAsia="宋体" w:hAnsi="Arial" w:cs="Arial"/>
          <w:b/>
          <w:sz w:val="24"/>
          <w:lang w:val="en-GB"/>
        </w:rPr>
        <w:t xml:space="preserve">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E16A41" w:rsidRPr="00E16A41">
        <w:rPr>
          <w:rFonts w:ascii="Arial" w:eastAsia="宋体" w:hAnsi="Arial" w:cs="Arial"/>
          <w:b/>
          <w:sz w:val="24"/>
          <w:lang w:val="en-GB"/>
        </w:rPr>
        <w:t>8</w:t>
      </w:r>
      <w:r w:rsidR="00516C00" w:rsidRPr="00E16A41">
        <w:rPr>
          <w:rFonts w:ascii="Arial" w:eastAsia="宋体" w:hAnsi="Arial" w:cs="Arial"/>
          <w:b/>
          <w:sz w:val="24"/>
          <w:lang w:val="en-GB"/>
        </w:rPr>
        <w:t>.2</w:t>
      </w:r>
      <w:r w:rsidR="00E16A41" w:rsidRPr="00E16A41">
        <w:rPr>
          <w:rFonts w:ascii="Arial" w:eastAsia="宋体" w:hAnsi="Arial" w:cs="Arial"/>
          <w:b/>
          <w:sz w:val="24"/>
          <w:lang w:val="en-GB"/>
        </w:rPr>
        <w:t>1</w:t>
      </w:r>
      <w:r w:rsidR="00516C00" w:rsidRPr="00E16A41">
        <w:rPr>
          <w:rFonts w:ascii="Arial" w:eastAsia="宋体" w:hAnsi="Arial" w:cs="Arial"/>
          <w:b/>
          <w:sz w:val="24"/>
          <w:lang w:val="en-GB"/>
        </w:rPr>
        <w:t>.3</w:t>
      </w:r>
      <w:r w:rsidR="00E16A41" w:rsidRPr="00E16A41">
        <w:rPr>
          <w:rFonts w:ascii="Arial" w:eastAsia="宋体" w:hAnsi="Arial" w:cs="Arial"/>
          <w:b/>
          <w:sz w:val="24"/>
          <w:lang w:val="en-GB"/>
        </w:rPr>
        <w:t>.1</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570005">
        <w:rPr>
          <w:rFonts w:ascii="Times New Roman" w:hAnsi="Times New Roman" w:cs="Times New Roman"/>
          <w:sz w:val="20"/>
          <w:szCs w:val="20"/>
        </w:rPr>
        <w:t>-</w:t>
      </w:r>
      <w:r w:rsidR="00522680">
        <w:rPr>
          <w:rFonts w:ascii="Times New Roman" w:hAnsi="Times New Roman" w:cs="Times New Roman"/>
          <w:sz w:val="20"/>
          <w:szCs w:val="20"/>
        </w:rPr>
        <w:t>bis-</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016112">
        <w:rPr>
          <w:rFonts w:ascii="Times New Roman" w:hAnsi="Times New Roman" w:cs="Times New Roman"/>
          <w:sz w:val="20"/>
          <w:szCs w:val="20"/>
        </w:rPr>
        <w:t xml:space="preserve"> 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522680">
        <w:rPr>
          <w:rFonts w:ascii="Times New Roman" w:hAnsi="Times New Roman" w:cs="Times New Roman"/>
          <w:sz w:val="20"/>
          <w:szCs w:val="20"/>
        </w:rPr>
        <w:t>the general aspects and scenarios for L1/L2 based inter-cell mobility</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74C42" w:rsidRPr="00D74C42" w:rsidRDefault="0011186C" w:rsidP="004A4278">
      <w:pPr>
        <w:spacing w:after="180"/>
        <w:rPr>
          <w:rFonts w:ascii="Times New Roman" w:hAnsi="Times New Roman" w:cs="Times New Roman"/>
          <w:b/>
          <w:sz w:val="20"/>
          <w:szCs w:val="20"/>
          <w:u w:val="single"/>
        </w:rPr>
      </w:pPr>
      <w:r>
        <w:rPr>
          <w:rFonts w:ascii="Times New Roman" w:hAnsi="Times New Roman" w:cs="Times New Roman"/>
          <w:b/>
          <w:sz w:val="20"/>
          <w:szCs w:val="20"/>
          <w:u w:val="single"/>
        </w:rPr>
        <w:t>Terminology</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11186C" w:rsidRPr="0011186C" w:rsidRDefault="0011186C" w:rsidP="0011186C">
            <w:pPr>
              <w:rPr>
                <w:rFonts w:ascii="Times New Roman" w:hAnsi="Times New Roman" w:cs="Times New Roman"/>
                <w:b/>
                <w:sz w:val="20"/>
                <w:u w:val="single"/>
              </w:rPr>
            </w:pPr>
            <w:r w:rsidRPr="0011186C">
              <w:rPr>
                <w:rFonts w:ascii="Times New Roman" w:hAnsi="Times New Roman" w:cs="Times New Roman"/>
                <w:b/>
                <w:sz w:val="20"/>
                <w:u w:val="single"/>
              </w:rPr>
              <w:t>Issue 1-1-1 Terminology of L1/L2 based inter-cell mobility</w:t>
            </w:r>
          </w:p>
          <w:p w:rsidR="007213C7" w:rsidRPr="0011186C" w:rsidRDefault="0011186C" w:rsidP="0011186C">
            <w:pPr>
              <w:rPr>
                <w:rFonts w:ascii="Times New Roman" w:hAnsi="Times New Roman" w:cs="Times New Roman"/>
                <w:sz w:val="20"/>
              </w:rPr>
            </w:pPr>
            <w:r w:rsidRPr="0011186C">
              <w:rPr>
                <w:rFonts w:ascii="Times New Roman" w:hAnsi="Times New Roman" w:cs="Times New Roman"/>
                <w:sz w:val="20"/>
              </w:rPr>
              <w:t>Wait and follow RAN2’s conclusion on the terminology of L1/L2 based inter-cell mobility.</w:t>
            </w:r>
            <w:r w:rsidR="00D74C42" w:rsidRPr="0011186C">
              <w:rPr>
                <w:color w:val="000000"/>
                <w:sz w:val="20"/>
                <w:szCs w:val="20"/>
              </w:rPr>
              <w:t xml:space="preserve"> </w:t>
            </w:r>
          </w:p>
        </w:tc>
      </w:tr>
    </w:tbl>
    <w:p w:rsidR="000D645A" w:rsidRDefault="008F2E97" w:rsidP="009072EE">
      <w:pPr>
        <w:rPr>
          <w:rFonts w:ascii="Times New Roman" w:hAnsi="Times New Roman" w:cs="Times New Roman"/>
          <w:sz w:val="20"/>
          <w:szCs w:val="20"/>
        </w:rPr>
      </w:pPr>
      <w:r>
        <w:rPr>
          <w:rFonts w:ascii="Times New Roman" w:hAnsi="Times New Roman" w:cs="Times New Roman"/>
          <w:sz w:val="20"/>
          <w:szCs w:val="20"/>
        </w:rPr>
        <w:t xml:space="preserve">In </w:t>
      </w:r>
      <w:r w:rsidR="0011186C">
        <w:rPr>
          <w:rFonts w:ascii="Times New Roman" w:hAnsi="Times New Roman" w:cs="Times New Roman"/>
          <w:sz w:val="20"/>
          <w:szCs w:val="20"/>
        </w:rPr>
        <w:t xml:space="preserve">last meeting, RAN4 agreed to follow RAN2’s conclusions on the terminology of L1/L2 based inter-cell mobility, and in </w:t>
      </w:r>
      <w:r w:rsidR="00051EAB">
        <w:rPr>
          <w:rFonts w:ascii="Times New Roman" w:hAnsi="Times New Roman" w:cs="Times New Roman"/>
          <w:sz w:val="20"/>
          <w:szCs w:val="20"/>
        </w:rPr>
        <w:t>RAN2 incoming</w:t>
      </w:r>
      <w:r w:rsidR="0011186C">
        <w:rPr>
          <w:rFonts w:ascii="Times New Roman" w:hAnsi="Times New Roman" w:cs="Times New Roman"/>
          <w:sz w:val="20"/>
          <w:szCs w:val="20"/>
        </w:rPr>
        <w:t xml:space="preserve"> LS [2], RAN2 has reached the following agreements on the terminology of L1/L2 based inter-cell mobility.</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11186C" w:rsidRPr="0011186C" w:rsidRDefault="0011186C" w:rsidP="0011186C">
            <w:pPr>
              <w:pStyle w:val="Agreement"/>
              <w:numPr>
                <w:ilvl w:val="0"/>
                <w:numId w:val="0"/>
              </w:numPr>
              <w:tabs>
                <w:tab w:val="left" w:pos="644"/>
              </w:tabs>
              <w:rPr>
                <w:rFonts w:ascii="Times New Roman" w:eastAsia="PMingLiU" w:hAnsi="Times New Roman"/>
                <w:b w:val="0"/>
                <w:bCs/>
                <w:u w:val="single"/>
                <w:lang w:eastAsia="zh-TW"/>
              </w:rPr>
            </w:pPr>
            <w:r w:rsidRPr="0011186C">
              <w:rPr>
                <w:rFonts w:ascii="Times New Roman" w:eastAsia="PMingLiU" w:hAnsi="Times New Roman"/>
                <w:b w:val="0"/>
                <w:bCs/>
                <w:u w:val="single"/>
                <w:lang w:eastAsia="zh-TW"/>
              </w:rPr>
              <w:t>Terminology</w:t>
            </w:r>
          </w:p>
          <w:p w:rsidR="0011186C" w:rsidRPr="0011186C" w:rsidRDefault="0011186C" w:rsidP="0011186C">
            <w:pPr>
              <w:pStyle w:val="Agreement"/>
              <w:tabs>
                <w:tab w:val="clear" w:pos="1619"/>
                <w:tab w:val="num" w:pos="644"/>
              </w:tabs>
              <w:ind w:left="644"/>
              <w:rPr>
                <w:rFonts w:ascii="Times New Roman" w:hAnsi="Times New Roman"/>
                <w:b w:val="0"/>
              </w:rPr>
            </w:pPr>
            <w:r w:rsidRPr="0011186C">
              <w:rPr>
                <w:rFonts w:ascii="Times New Roman" w:hAnsi="Times New Roman"/>
                <w:b w:val="0"/>
              </w:rPr>
              <w:t xml:space="preserve">RAN2 to use “LTM” as term for the L1/L2-triggered mobility. </w:t>
            </w:r>
          </w:p>
          <w:p w:rsidR="0011186C" w:rsidRPr="0011186C" w:rsidRDefault="0011186C" w:rsidP="0011186C">
            <w:pPr>
              <w:pStyle w:val="Agreement"/>
              <w:tabs>
                <w:tab w:val="clear" w:pos="1619"/>
                <w:tab w:val="num" w:pos="644"/>
              </w:tabs>
              <w:ind w:left="644"/>
              <w:rPr>
                <w:rFonts w:ascii="Times New Roman" w:hAnsi="Times New Roman"/>
                <w:b w:val="0"/>
              </w:rPr>
            </w:pPr>
            <w:r w:rsidRPr="0011186C">
              <w:rPr>
                <w:rFonts w:ascii="Times New Roman" w:hAnsi="Times New Roman"/>
                <w:b w:val="0"/>
              </w:rPr>
              <w:t>Use the term “cell switch” for the procedure of triggering change of cells via the LTM feature</w:t>
            </w:r>
          </w:p>
          <w:p w:rsidR="0011186C" w:rsidRPr="0011186C" w:rsidRDefault="0011186C" w:rsidP="0011186C">
            <w:pPr>
              <w:pStyle w:val="Agreement"/>
              <w:tabs>
                <w:tab w:val="clear" w:pos="1619"/>
                <w:tab w:val="num" w:pos="644"/>
              </w:tabs>
              <w:ind w:left="644"/>
              <w:rPr>
                <w:rFonts w:ascii="Times New Roman" w:hAnsi="Times New Roman"/>
                <w:b w:val="0"/>
              </w:rPr>
            </w:pPr>
            <w:r w:rsidRPr="0011186C">
              <w:rPr>
                <w:rFonts w:ascii="Times New Roman" w:hAnsi="Times New Roman"/>
                <w:b w:val="0"/>
              </w:rPr>
              <w:t>Use the term “Subsequent” LTM for the case when cell switch between L1/L2 mobility candidates is done without RRC reconfiguration in between.</w:t>
            </w:r>
          </w:p>
        </w:tc>
      </w:tr>
    </w:tbl>
    <w:p w:rsidR="002F43C6" w:rsidRDefault="00621DCA" w:rsidP="004A4278">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w:t>
      </w:r>
      <w:r w:rsidR="004A4278">
        <w:rPr>
          <w:rFonts w:ascii="Times New Roman" w:hAnsi="Times New Roman" w:cs="Times New Roman"/>
          <w:b/>
          <w:sz w:val="20"/>
          <w:szCs w:val="20"/>
          <w:lang w:val="en-GB"/>
        </w:rPr>
        <w:t>RAN4 to use the following terminologies in L1/L2 based inter-cell mobility:</w:t>
      </w:r>
    </w:p>
    <w:p w:rsidR="004A4278" w:rsidRPr="004A4278" w:rsidRDefault="004A4278" w:rsidP="004A4278">
      <w:pPr>
        <w:pStyle w:val="Agreement"/>
        <w:numPr>
          <w:ilvl w:val="0"/>
          <w:numId w:val="9"/>
        </w:numPr>
        <w:ind w:left="851"/>
        <w:rPr>
          <w:rFonts w:ascii="Times New Roman" w:hAnsi="Times New Roman"/>
          <w:szCs w:val="20"/>
        </w:rPr>
      </w:pPr>
      <w:r>
        <w:rPr>
          <w:rFonts w:ascii="Times New Roman" w:hAnsi="Times New Roman"/>
          <w:szCs w:val="20"/>
        </w:rPr>
        <w:t>U</w:t>
      </w:r>
      <w:r w:rsidRPr="004A4278">
        <w:rPr>
          <w:rFonts w:ascii="Times New Roman" w:hAnsi="Times New Roman"/>
          <w:szCs w:val="20"/>
        </w:rPr>
        <w:t xml:space="preserve">se “LTM” as term for the L1/L2-triggered mobility. </w:t>
      </w:r>
    </w:p>
    <w:p w:rsidR="004A4278" w:rsidRPr="004A4278" w:rsidRDefault="004A4278" w:rsidP="004A4278">
      <w:pPr>
        <w:pStyle w:val="Agreement"/>
        <w:numPr>
          <w:ilvl w:val="0"/>
          <w:numId w:val="9"/>
        </w:numPr>
        <w:ind w:left="851"/>
        <w:rPr>
          <w:rFonts w:ascii="Times New Roman" w:hAnsi="Times New Roman"/>
          <w:szCs w:val="20"/>
        </w:rPr>
      </w:pPr>
      <w:r w:rsidRPr="004A4278">
        <w:rPr>
          <w:rFonts w:ascii="Times New Roman" w:hAnsi="Times New Roman"/>
          <w:szCs w:val="20"/>
        </w:rPr>
        <w:t>Use the term “cell switch” for the procedure of triggering change of cells via the LTM feature</w:t>
      </w:r>
    </w:p>
    <w:p w:rsidR="004A4278" w:rsidRPr="004A4278" w:rsidRDefault="004A4278" w:rsidP="004A4278">
      <w:pPr>
        <w:pStyle w:val="a7"/>
        <w:numPr>
          <w:ilvl w:val="0"/>
          <w:numId w:val="9"/>
        </w:numPr>
        <w:spacing w:after="240"/>
        <w:ind w:left="851"/>
        <w:rPr>
          <w:b/>
          <w:sz w:val="20"/>
          <w:szCs w:val="20"/>
          <w:lang w:val="en-GB"/>
        </w:rPr>
      </w:pPr>
      <w:r w:rsidRPr="004A4278">
        <w:rPr>
          <w:b/>
          <w:sz w:val="20"/>
          <w:szCs w:val="20"/>
        </w:rPr>
        <w:t>Use the term “Subsequent” LTM for the case when cell switch between L1/L2 mobility candidates is done without RRC reconfiguration in between.</w:t>
      </w:r>
    </w:p>
    <w:p w:rsidR="004A4278" w:rsidRPr="004A4278" w:rsidRDefault="004A4278" w:rsidP="004A4278">
      <w:pPr>
        <w:spacing w:after="180"/>
        <w:rPr>
          <w:rFonts w:ascii="Times New Roman" w:hAnsi="Times New Roman" w:cs="Times New Roman"/>
          <w:b/>
          <w:sz w:val="20"/>
          <w:szCs w:val="20"/>
          <w:u w:val="single"/>
        </w:rPr>
      </w:pPr>
      <w:r w:rsidRPr="004A4278">
        <w:rPr>
          <w:rFonts w:ascii="Times New Roman" w:hAnsi="Times New Roman" w:cs="Times New Roman"/>
          <w:b/>
          <w:sz w:val="20"/>
          <w:szCs w:val="20"/>
          <w:u w:val="single"/>
        </w:rPr>
        <w:t>Simultaneous data Rx/Tx</w:t>
      </w:r>
    </w:p>
    <w:tbl>
      <w:tblPr>
        <w:tblW w:w="838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3"/>
      </w:tblGrid>
      <w:tr w:rsidR="004A4278" w:rsidTr="004A4278">
        <w:trPr>
          <w:trHeight w:val="771"/>
        </w:trPr>
        <w:tc>
          <w:tcPr>
            <w:tcW w:w="8383" w:type="dxa"/>
          </w:tcPr>
          <w:p w:rsidR="004A4278" w:rsidRPr="004A4278" w:rsidRDefault="004A4278" w:rsidP="004A4278">
            <w:pPr>
              <w:rPr>
                <w:rFonts w:ascii="Times New Roman" w:hAnsi="Times New Roman" w:cs="Times New Roman"/>
                <w:b/>
                <w:sz w:val="20"/>
                <w:u w:val="single"/>
              </w:rPr>
            </w:pPr>
            <w:r w:rsidRPr="004A4278">
              <w:rPr>
                <w:rFonts w:ascii="Times New Roman" w:hAnsi="Times New Roman" w:cs="Times New Roman"/>
                <w:b/>
                <w:sz w:val="20"/>
                <w:u w:val="single"/>
              </w:rPr>
              <w:t>Issue 1-1-2: Whether to consider simultaneous data Rx/Tx with both source cell and target cell</w:t>
            </w:r>
          </w:p>
          <w:p w:rsidR="004A4278" w:rsidRPr="004A4278" w:rsidRDefault="004A4278" w:rsidP="004A4278">
            <w:pPr>
              <w:rPr>
                <w:rFonts w:ascii="Times New Roman" w:hAnsi="Times New Roman" w:cs="Times New Roman"/>
                <w:sz w:val="20"/>
                <w:szCs w:val="24"/>
              </w:rPr>
            </w:pPr>
            <w:r w:rsidRPr="004A4278">
              <w:rPr>
                <w:rFonts w:ascii="Times New Roman" w:hAnsi="Times New Roman" w:cs="Times New Roman"/>
                <w:b/>
                <w:sz w:val="20"/>
                <w:szCs w:val="24"/>
              </w:rPr>
              <w:t>GTW:</w:t>
            </w:r>
            <w:r w:rsidRPr="004A4278">
              <w:rPr>
                <w:rFonts w:ascii="Times New Roman" w:hAnsi="Times New Roman" w:cs="Times New Roman"/>
                <w:sz w:val="20"/>
                <w:szCs w:val="24"/>
              </w:rPr>
              <w:t xml:space="preserve"> More clarification on “simultaneous data Rx/Tx” is needed.</w:t>
            </w:r>
          </w:p>
          <w:p w:rsidR="004A4278" w:rsidRPr="004A4278" w:rsidRDefault="004A4278" w:rsidP="004A4278">
            <w:pPr>
              <w:rPr>
                <w:rFonts w:ascii="Times New Roman" w:hAnsi="Times New Roman" w:cs="Times New Roman"/>
                <w:i/>
                <w:iCs/>
                <w:color w:val="0070C0"/>
                <w:sz w:val="20"/>
                <w:u w:val="single"/>
              </w:rPr>
            </w:pPr>
            <w:r w:rsidRPr="004A4278">
              <w:rPr>
                <w:rFonts w:ascii="Times New Roman" w:hAnsi="Times New Roman" w:cs="Times New Roman"/>
                <w:i/>
                <w:iCs/>
                <w:color w:val="0070C0"/>
                <w:sz w:val="20"/>
                <w:u w:val="single"/>
              </w:rPr>
              <w:t>For intra-freuqueny L1/L2 mobility case</w:t>
            </w:r>
          </w:p>
          <w:p w:rsidR="004A4278" w:rsidRPr="004A4278" w:rsidRDefault="004A4278" w:rsidP="004A4278">
            <w:pPr>
              <w:spacing w:after="120"/>
              <w:rPr>
                <w:rFonts w:ascii="Times New Roman" w:hAnsi="Times New Roman" w:cs="Times New Roman"/>
                <w:sz w:val="20"/>
                <w:szCs w:val="24"/>
              </w:rPr>
            </w:pPr>
            <w:r w:rsidRPr="004A4278">
              <w:rPr>
                <w:rFonts w:ascii="Times New Roman" w:hAnsi="Times New Roman" w:cs="Times New Roman"/>
                <w:b/>
                <w:sz w:val="20"/>
                <w:szCs w:val="24"/>
              </w:rPr>
              <w:t xml:space="preserve">Tentative agreement: </w:t>
            </w:r>
            <w:r w:rsidRPr="004A4278">
              <w:rPr>
                <w:rFonts w:ascii="Times New Roman" w:hAnsi="Times New Roman" w:cs="Times New Roman"/>
                <w:sz w:val="20"/>
                <w:szCs w:val="24"/>
              </w:rPr>
              <w:t xml:space="preserve">For intra-frequency L1/L2 mobility, not consider simultaneous data Rx/Tx with </w:t>
            </w:r>
            <w:r w:rsidRPr="004A4278">
              <w:rPr>
                <w:rFonts w:ascii="Times New Roman" w:hAnsi="Times New Roman" w:cs="Times New Roman"/>
                <w:sz w:val="20"/>
                <w:szCs w:val="24"/>
              </w:rPr>
              <w:lastRenderedPageBreak/>
              <w:t>both source cell and target cell during L1/L2 inter-cell mobility delay.</w:t>
            </w:r>
          </w:p>
          <w:p w:rsidR="004A4278" w:rsidRPr="004A4278" w:rsidRDefault="004A4278" w:rsidP="004A4278">
            <w:pPr>
              <w:rPr>
                <w:rFonts w:ascii="Times New Roman" w:hAnsi="Times New Roman" w:cs="Times New Roman"/>
                <w:i/>
                <w:iCs/>
                <w:color w:val="0070C0"/>
                <w:sz w:val="20"/>
                <w:u w:val="single"/>
                <w:lang w:eastAsia="ko-KR"/>
              </w:rPr>
            </w:pPr>
            <w:r w:rsidRPr="004A4278">
              <w:rPr>
                <w:rFonts w:ascii="Times New Roman" w:hAnsi="Times New Roman" w:cs="Times New Roman"/>
                <w:i/>
                <w:iCs/>
                <w:color w:val="0070C0"/>
                <w:sz w:val="20"/>
                <w:u w:val="single"/>
              </w:rPr>
              <w:t>For inter-frequency L1/L2 mobility case</w:t>
            </w:r>
          </w:p>
          <w:p w:rsidR="004A4278" w:rsidRPr="004A4278" w:rsidRDefault="004A4278" w:rsidP="004A4278">
            <w:pPr>
              <w:pStyle w:val="a7"/>
              <w:numPr>
                <w:ilvl w:val="1"/>
                <w:numId w:val="4"/>
              </w:numPr>
              <w:spacing w:after="120"/>
              <w:ind w:left="1440"/>
              <w:contextualSpacing w:val="0"/>
              <w:rPr>
                <w:sz w:val="20"/>
                <w:lang w:eastAsia="zh-CN"/>
              </w:rPr>
            </w:pPr>
            <w:r w:rsidRPr="004A4278">
              <w:rPr>
                <w:sz w:val="20"/>
                <w:lang w:eastAsia="zh-CN"/>
              </w:rPr>
              <w:t>Option 1 (Intel, MTK, Huawei, Ericsson, Xiaomi, CATT, CTC, OPPO): For inter-frequency L1/L2 mobility, not consider simultaneous data Rx/Tx with both source cell and target cell during L1/L2 inter-cell mobility delay.</w:t>
            </w:r>
          </w:p>
          <w:p w:rsidR="004A4278" w:rsidRPr="004A4278" w:rsidRDefault="004A4278" w:rsidP="004A4278">
            <w:pPr>
              <w:pStyle w:val="a7"/>
              <w:numPr>
                <w:ilvl w:val="2"/>
                <w:numId w:val="4"/>
              </w:numPr>
              <w:spacing w:after="120"/>
              <w:contextualSpacing w:val="0"/>
              <w:rPr>
                <w:sz w:val="20"/>
                <w:lang w:eastAsia="zh-CN"/>
              </w:rPr>
            </w:pPr>
            <w:r w:rsidRPr="004A4278">
              <w:rPr>
                <w:rFonts w:hint="eastAsia"/>
                <w:sz w:val="20"/>
                <w:lang w:eastAsia="zh-CN"/>
              </w:rPr>
              <w:t>O</w:t>
            </w:r>
            <w:r w:rsidRPr="004A4278">
              <w:rPr>
                <w:sz w:val="20"/>
                <w:lang w:eastAsia="zh-CN"/>
              </w:rPr>
              <w:t xml:space="preserve">ption 1a (QC): For inter-frequency L1/L2 mobility, not consider simultaneous data Rx/Tx with both source cell and target cell during L1/L2 inter-cell mobility delay. </w:t>
            </w:r>
          </w:p>
          <w:p w:rsidR="004A4278" w:rsidRPr="004A4278" w:rsidRDefault="004A4278" w:rsidP="004A4278">
            <w:pPr>
              <w:pStyle w:val="a7"/>
              <w:numPr>
                <w:ilvl w:val="3"/>
                <w:numId w:val="4"/>
              </w:numPr>
              <w:spacing w:after="120"/>
              <w:contextualSpacing w:val="0"/>
              <w:rPr>
                <w:sz w:val="20"/>
                <w:lang w:eastAsia="zh-CN"/>
              </w:rPr>
            </w:pPr>
            <w:r w:rsidRPr="004A4278">
              <w:rPr>
                <w:sz w:val="20"/>
                <w:lang w:eastAsia="zh-CN"/>
              </w:rPr>
              <w:t>FFS: The extension of the restriction to CA, i.e. for the case where L1/L2 based SpCell switch is within configured serving cells.</w:t>
            </w:r>
          </w:p>
          <w:p w:rsidR="004A4278" w:rsidRPr="004A4278" w:rsidRDefault="004A4278" w:rsidP="004A4278">
            <w:pPr>
              <w:pStyle w:val="a7"/>
              <w:numPr>
                <w:ilvl w:val="2"/>
                <w:numId w:val="4"/>
              </w:numPr>
              <w:spacing w:after="120"/>
              <w:contextualSpacing w:val="0"/>
              <w:rPr>
                <w:sz w:val="20"/>
                <w:lang w:eastAsia="zh-CN"/>
              </w:rPr>
            </w:pPr>
            <w:r w:rsidRPr="004A4278">
              <w:rPr>
                <w:sz w:val="20"/>
                <w:lang w:eastAsia="zh-CN"/>
              </w:rPr>
              <w:t>Option 1b (vivo): For L1/L2 mobility, not consider dual-protocol-stack based simultaneous data Rx/Tx with both source cell and target cell during L1/L2 inter-cell mobility delay.</w:t>
            </w:r>
          </w:p>
          <w:p w:rsidR="004A4278" w:rsidRPr="004A4278" w:rsidRDefault="004A4278" w:rsidP="004A4278">
            <w:pPr>
              <w:pStyle w:val="a7"/>
              <w:numPr>
                <w:ilvl w:val="3"/>
                <w:numId w:val="4"/>
              </w:numPr>
              <w:spacing w:after="120"/>
              <w:contextualSpacing w:val="0"/>
              <w:rPr>
                <w:sz w:val="20"/>
                <w:lang w:eastAsia="zh-CN"/>
              </w:rPr>
            </w:pPr>
            <w:r w:rsidRPr="004A4278">
              <w:rPr>
                <w:sz w:val="20"/>
                <w:lang w:eastAsia="zh-CN"/>
              </w:rPr>
              <w:t>FFS: The extension of the restriction to other scenarios without dual-protocol-stack based simultaneous data Rx/Tx with both source cell and target cell</w:t>
            </w:r>
          </w:p>
          <w:p w:rsidR="004A4278" w:rsidRPr="004A4278" w:rsidRDefault="004A4278" w:rsidP="004A4278">
            <w:pPr>
              <w:pStyle w:val="a7"/>
              <w:numPr>
                <w:ilvl w:val="1"/>
                <w:numId w:val="4"/>
              </w:numPr>
              <w:spacing w:after="120"/>
              <w:ind w:left="1440"/>
              <w:contextualSpacing w:val="0"/>
              <w:rPr>
                <w:sz w:val="20"/>
                <w:lang w:eastAsia="zh-CN"/>
              </w:rPr>
            </w:pPr>
            <w:r w:rsidRPr="004A4278">
              <w:rPr>
                <w:sz w:val="20"/>
                <w:lang w:eastAsia="zh-CN"/>
              </w:rPr>
              <w:t xml:space="preserve">Option 2 (Nokia): Up to RAN2 </w:t>
            </w:r>
          </w:p>
        </w:tc>
      </w:tr>
    </w:tbl>
    <w:p w:rsidR="009E43EE" w:rsidRDefault="00A8537B" w:rsidP="009072EE">
      <w:pPr>
        <w:rPr>
          <w:rFonts w:ascii="Times New Roman" w:hAnsi="Times New Roman" w:cs="Times New Roman"/>
          <w:sz w:val="20"/>
          <w:szCs w:val="20"/>
          <w:lang w:val="en-GB"/>
        </w:rPr>
      </w:pPr>
      <w:r>
        <w:rPr>
          <w:rFonts w:ascii="Times New Roman" w:hAnsi="Times New Roman" w:cs="Times New Roman"/>
          <w:sz w:val="20"/>
          <w:szCs w:val="20"/>
          <w:lang w:val="en-GB"/>
        </w:rPr>
        <w:lastRenderedPageBreak/>
        <w:t>According to the discussion in [3], companies had different understanding on ‘</w:t>
      </w:r>
      <w:r w:rsidRPr="004A4278">
        <w:rPr>
          <w:rFonts w:ascii="Times New Roman" w:hAnsi="Times New Roman" w:cs="Times New Roman"/>
          <w:sz w:val="20"/>
          <w:szCs w:val="24"/>
        </w:rPr>
        <w:t>simultaneous data Rx/Tx</w:t>
      </w:r>
      <w:r>
        <w:rPr>
          <w:rFonts w:ascii="Times New Roman" w:hAnsi="Times New Roman" w:cs="Times New Roman"/>
          <w:sz w:val="20"/>
          <w:szCs w:val="20"/>
          <w:lang w:val="en-GB"/>
        </w:rPr>
        <w:t>’</w:t>
      </w:r>
      <w:r w:rsidR="009D3A4A">
        <w:rPr>
          <w:rFonts w:ascii="Times New Roman" w:hAnsi="Times New Roman" w:cs="Times New Roman"/>
          <w:sz w:val="20"/>
          <w:szCs w:val="20"/>
          <w:lang w:val="en-GB"/>
        </w:rPr>
        <w:t xml:space="preserve"> which should be clarified and aligned in RAN4 before agreeing to consider simultaneous date Rx/Tx. In our understanding, simultaneous date Rx/Tx </w:t>
      </w:r>
      <w:r w:rsidR="009D3A4A" w:rsidRPr="009D3A4A">
        <w:rPr>
          <w:rFonts w:ascii="Times New Roman" w:hAnsi="Times New Roman" w:cs="Times New Roman"/>
          <w:sz w:val="20"/>
          <w:szCs w:val="20"/>
          <w:lang w:val="en-GB"/>
        </w:rPr>
        <w:t xml:space="preserve">with both source cell and target cell </w:t>
      </w:r>
      <w:r w:rsidR="009D3A4A">
        <w:rPr>
          <w:rFonts w:ascii="Times New Roman" w:hAnsi="Times New Roman" w:cs="Times New Roman"/>
          <w:sz w:val="20"/>
          <w:szCs w:val="20"/>
          <w:lang w:val="en-GB"/>
        </w:rPr>
        <w:t>should exclude</w:t>
      </w:r>
      <w:r>
        <w:rPr>
          <w:rFonts w:ascii="Times New Roman" w:hAnsi="Times New Roman" w:cs="Times New Roman"/>
          <w:sz w:val="20"/>
          <w:szCs w:val="20"/>
          <w:lang w:val="en-GB"/>
        </w:rPr>
        <w:t xml:space="preserve"> DAPS</w:t>
      </w:r>
      <w:r w:rsidR="009D3A4A">
        <w:rPr>
          <w:rFonts w:ascii="Times New Roman" w:hAnsi="Times New Roman" w:cs="Times New Roman"/>
          <w:sz w:val="20"/>
          <w:szCs w:val="20"/>
          <w:lang w:val="en-GB"/>
        </w:rPr>
        <w:t xml:space="preserve"> which</w:t>
      </w:r>
      <w:r>
        <w:rPr>
          <w:rFonts w:ascii="Times New Roman" w:hAnsi="Times New Roman" w:cs="Times New Roman"/>
          <w:sz w:val="20"/>
          <w:szCs w:val="20"/>
          <w:lang w:val="en-GB"/>
        </w:rPr>
        <w:t xml:space="preserve"> require</w:t>
      </w:r>
      <w:r w:rsidR="009D3A4A">
        <w:rPr>
          <w:rFonts w:ascii="Times New Roman" w:hAnsi="Times New Roman" w:cs="Times New Roman"/>
          <w:sz w:val="20"/>
          <w:szCs w:val="20"/>
          <w:lang w:val="en-GB"/>
        </w:rPr>
        <w:t>s</w:t>
      </w:r>
      <w:r>
        <w:rPr>
          <w:rFonts w:ascii="Times New Roman" w:hAnsi="Times New Roman" w:cs="Times New Roman"/>
          <w:sz w:val="20"/>
          <w:szCs w:val="20"/>
          <w:lang w:val="en-GB"/>
        </w:rPr>
        <w:t xml:space="preserve"> </w:t>
      </w:r>
      <w:r w:rsidR="00DA717D">
        <w:rPr>
          <w:rFonts w:ascii="Times New Roman" w:hAnsi="Times New Roman" w:cs="Times New Roman"/>
          <w:sz w:val="20"/>
          <w:szCs w:val="20"/>
          <w:lang w:val="en-GB"/>
        </w:rPr>
        <w:t xml:space="preserve">higher UE complexity, e.g. dual protocol stacks and enhanced RF/baseband capability. </w:t>
      </w:r>
      <w:r w:rsidR="0017239B">
        <w:rPr>
          <w:rFonts w:ascii="Times New Roman" w:hAnsi="Times New Roman" w:cs="Times New Roman"/>
          <w:sz w:val="20"/>
          <w:szCs w:val="20"/>
          <w:lang w:val="en-GB"/>
        </w:rPr>
        <w:t>However, f</w:t>
      </w:r>
      <w:r w:rsidR="009C43ED">
        <w:rPr>
          <w:rFonts w:ascii="Times New Roman" w:hAnsi="Times New Roman" w:cs="Times New Roman"/>
          <w:sz w:val="20"/>
          <w:szCs w:val="20"/>
          <w:lang w:val="en-GB"/>
        </w:rPr>
        <w:t>or CA capabl</w:t>
      </w:r>
      <w:r w:rsidR="0017239B">
        <w:rPr>
          <w:rFonts w:ascii="Times New Roman" w:hAnsi="Times New Roman" w:cs="Times New Roman"/>
          <w:sz w:val="20"/>
          <w:szCs w:val="20"/>
          <w:lang w:val="en-GB"/>
        </w:rPr>
        <w:t xml:space="preserve">e UE, </w:t>
      </w:r>
      <w:r w:rsidR="006330FF">
        <w:rPr>
          <w:rFonts w:ascii="Times New Roman" w:hAnsi="Times New Roman" w:cs="Times New Roman"/>
          <w:sz w:val="20"/>
          <w:szCs w:val="20"/>
          <w:lang w:val="en-GB"/>
        </w:rPr>
        <w:t>we think the‘</w:t>
      </w:r>
      <w:r w:rsidR="006330FF" w:rsidRPr="004A4278">
        <w:rPr>
          <w:rFonts w:ascii="Times New Roman" w:hAnsi="Times New Roman" w:cs="Times New Roman"/>
          <w:sz w:val="20"/>
          <w:szCs w:val="24"/>
        </w:rPr>
        <w:t>simultaneous data Rx/Tx</w:t>
      </w:r>
      <w:r w:rsidR="006330FF">
        <w:rPr>
          <w:rFonts w:ascii="Times New Roman" w:hAnsi="Times New Roman" w:cs="Times New Roman"/>
          <w:sz w:val="20"/>
          <w:szCs w:val="20"/>
          <w:lang w:val="en-GB"/>
        </w:rPr>
        <w:t xml:space="preserve">’ means the simultaneous reception on serving cell and target cell. When the case that the target cell is already an active serving cell, </w:t>
      </w:r>
      <w:r w:rsidR="0017239B">
        <w:rPr>
          <w:rFonts w:ascii="Times New Roman" w:hAnsi="Times New Roman" w:cs="Times New Roman"/>
          <w:sz w:val="20"/>
          <w:szCs w:val="20"/>
          <w:lang w:val="en-GB"/>
        </w:rPr>
        <w:t xml:space="preserve">UE </w:t>
      </w:r>
      <w:r w:rsidR="006330FF">
        <w:rPr>
          <w:rFonts w:ascii="Times New Roman" w:hAnsi="Times New Roman" w:cs="Times New Roman"/>
          <w:sz w:val="20"/>
          <w:szCs w:val="20"/>
          <w:lang w:val="en-GB"/>
        </w:rPr>
        <w:t>is</w:t>
      </w:r>
      <w:r w:rsidR="009C43ED">
        <w:rPr>
          <w:rFonts w:ascii="Times New Roman" w:hAnsi="Times New Roman" w:cs="Times New Roman"/>
          <w:sz w:val="20"/>
          <w:szCs w:val="20"/>
          <w:lang w:val="en-GB"/>
        </w:rPr>
        <w:t xml:space="preserve"> able to receive data/RS from serving cell and target cell </w:t>
      </w:r>
      <w:r w:rsidR="006330FF">
        <w:rPr>
          <w:rFonts w:ascii="Times New Roman" w:hAnsi="Times New Roman" w:cs="Times New Roman"/>
          <w:sz w:val="20"/>
          <w:szCs w:val="20"/>
          <w:lang w:val="en-GB"/>
        </w:rPr>
        <w:t>simultaneously</w:t>
      </w:r>
      <w:r w:rsidR="009C43ED">
        <w:rPr>
          <w:rFonts w:ascii="Times New Roman" w:hAnsi="Times New Roman" w:cs="Times New Roman"/>
          <w:sz w:val="20"/>
          <w:szCs w:val="20"/>
          <w:lang w:val="en-GB"/>
        </w:rPr>
        <w:t>.</w:t>
      </w:r>
      <w:r w:rsidR="006330FF">
        <w:rPr>
          <w:rFonts w:ascii="Times New Roman" w:hAnsi="Times New Roman" w:cs="Times New Roman"/>
          <w:sz w:val="20"/>
          <w:szCs w:val="20"/>
          <w:lang w:val="en-GB"/>
        </w:rPr>
        <w:t xml:space="preserve"> When the case that the target cell is a non-active serving cell, the UE may be able to receive data/RS from serving cell and perform L1-RSRP measurements on target cell simultaneously. Thus, for inter-frequency L1/L2 mobility, we support not to consider </w:t>
      </w:r>
      <w:r w:rsidR="006330FF" w:rsidRPr="006330FF">
        <w:rPr>
          <w:rFonts w:ascii="Times New Roman" w:hAnsi="Times New Roman" w:cs="Times New Roman"/>
          <w:sz w:val="20"/>
          <w:szCs w:val="20"/>
          <w:lang w:val="en-GB"/>
        </w:rPr>
        <w:t xml:space="preserve">simultaneous </w:t>
      </w:r>
      <w:r w:rsidR="006330FF">
        <w:rPr>
          <w:rFonts w:ascii="Times New Roman" w:hAnsi="Times New Roman" w:cs="Times New Roman"/>
          <w:sz w:val="20"/>
          <w:szCs w:val="20"/>
          <w:lang w:val="en-GB"/>
        </w:rPr>
        <w:t>reception</w:t>
      </w:r>
      <w:r w:rsidR="006330FF" w:rsidRPr="006330FF">
        <w:rPr>
          <w:rFonts w:ascii="Times New Roman" w:hAnsi="Times New Roman" w:cs="Times New Roman"/>
          <w:sz w:val="20"/>
          <w:szCs w:val="20"/>
          <w:lang w:val="en-GB"/>
        </w:rPr>
        <w:t xml:space="preserve"> with both source cell and target cell during L1/L2 inter-cell mobility delay</w:t>
      </w:r>
      <w:r w:rsidR="004B6A8C">
        <w:rPr>
          <w:rFonts w:ascii="Times New Roman" w:hAnsi="Times New Roman" w:cs="Times New Roman"/>
          <w:sz w:val="20"/>
          <w:szCs w:val="20"/>
          <w:lang w:val="en-GB"/>
        </w:rPr>
        <w:t xml:space="preserve"> in non-CA case, and </w:t>
      </w:r>
      <w:r w:rsidR="004B6A8C" w:rsidRPr="006330FF">
        <w:rPr>
          <w:rFonts w:ascii="Times New Roman" w:hAnsi="Times New Roman" w:cs="Times New Roman"/>
          <w:sz w:val="20"/>
          <w:szCs w:val="20"/>
          <w:lang w:val="en-GB"/>
        </w:rPr>
        <w:t xml:space="preserve">simultaneous </w:t>
      </w:r>
      <w:r w:rsidR="004B6A8C">
        <w:rPr>
          <w:rFonts w:ascii="Times New Roman" w:hAnsi="Times New Roman" w:cs="Times New Roman"/>
          <w:sz w:val="20"/>
          <w:szCs w:val="20"/>
          <w:lang w:val="en-GB"/>
        </w:rPr>
        <w:t>reception</w:t>
      </w:r>
      <w:r w:rsidR="004B6A8C" w:rsidRPr="006330FF">
        <w:rPr>
          <w:rFonts w:ascii="Times New Roman" w:hAnsi="Times New Roman" w:cs="Times New Roman"/>
          <w:sz w:val="20"/>
          <w:szCs w:val="20"/>
          <w:lang w:val="en-GB"/>
        </w:rPr>
        <w:t xml:space="preserve"> with both source cell and target cell during L1/L2 inter-cell mobility delay</w:t>
      </w:r>
      <w:r w:rsidR="004B6A8C">
        <w:rPr>
          <w:rFonts w:ascii="Times New Roman" w:hAnsi="Times New Roman" w:cs="Times New Roman"/>
          <w:sz w:val="20"/>
          <w:szCs w:val="20"/>
          <w:lang w:val="en-GB"/>
        </w:rPr>
        <w:t xml:space="preserve"> can be considered in CA case.</w:t>
      </w:r>
    </w:p>
    <w:p w:rsidR="004B6A8C" w:rsidRDefault="006330FF" w:rsidP="006330FF">
      <w:pPr>
        <w:spacing w:after="240"/>
        <w:rPr>
          <w:rFonts w:ascii="Times New Roman" w:hAnsi="Times New Roman" w:cs="Times New Roman"/>
          <w:b/>
          <w:sz w:val="20"/>
          <w:szCs w:val="20"/>
          <w:lang w:val="en-GB"/>
        </w:rPr>
      </w:pPr>
      <w:r w:rsidRPr="006330FF">
        <w:rPr>
          <w:rFonts w:ascii="Times New Roman" w:hAnsi="Times New Roman" w:cs="Times New Roman"/>
          <w:b/>
          <w:sz w:val="20"/>
          <w:szCs w:val="20"/>
          <w:lang w:val="en-GB"/>
        </w:rPr>
        <w:t>Observation 1: ‘</w:t>
      </w:r>
      <w:r w:rsidRPr="006330FF">
        <w:rPr>
          <w:rFonts w:ascii="Times New Roman" w:hAnsi="Times New Roman" w:cs="Times New Roman"/>
          <w:b/>
          <w:sz w:val="20"/>
          <w:szCs w:val="24"/>
        </w:rPr>
        <w:t>simultaneous data Rx/Tx</w:t>
      </w:r>
      <w:r w:rsidRPr="006330FF">
        <w:rPr>
          <w:rFonts w:ascii="Times New Roman" w:hAnsi="Times New Roman" w:cs="Times New Roman"/>
          <w:b/>
          <w:sz w:val="20"/>
          <w:szCs w:val="20"/>
          <w:lang w:val="en-GB"/>
        </w:rPr>
        <w:t>’</w:t>
      </w:r>
      <w:r w:rsidR="004B6A8C">
        <w:rPr>
          <w:rFonts w:ascii="Times New Roman" w:hAnsi="Times New Roman" w:cs="Times New Roman"/>
          <w:b/>
          <w:sz w:val="20"/>
          <w:szCs w:val="20"/>
          <w:lang w:val="en-GB"/>
        </w:rPr>
        <w:t xml:space="preserve"> does not mean DAPS</w:t>
      </w:r>
      <w:r w:rsidR="00A91277">
        <w:rPr>
          <w:rFonts w:ascii="Times New Roman" w:hAnsi="Times New Roman" w:cs="Times New Roman"/>
          <w:b/>
          <w:sz w:val="20"/>
          <w:szCs w:val="20"/>
          <w:lang w:val="en-GB"/>
        </w:rPr>
        <w:t xml:space="preserve"> operation</w:t>
      </w:r>
      <w:r w:rsidR="004B6A8C">
        <w:rPr>
          <w:rFonts w:ascii="Times New Roman" w:hAnsi="Times New Roman" w:cs="Times New Roman"/>
          <w:b/>
          <w:sz w:val="20"/>
          <w:szCs w:val="20"/>
          <w:lang w:val="en-GB"/>
        </w:rPr>
        <w:t>.</w:t>
      </w:r>
    </w:p>
    <w:p w:rsidR="009E43EE" w:rsidRPr="006330FF" w:rsidRDefault="004B6A8C" w:rsidP="006330FF">
      <w:pPr>
        <w:spacing w:after="240"/>
        <w:rPr>
          <w:rFonts w:ascii="Times New Roman" w:hAnsi="Times New Roman" w:cs="Times New Roman"/>
          <w:b/>
          <w:sz w:val="20"/>
          <w:szCs w:val="20"/>
          <w:lang w:val="en-GB"/>
        </w:rPr>
      </w:pPr>
      <w:r w:rsidRPr="006330FF">
        <w:rPr>
          <w:rFonts w:ascii="Times New Roman" w:hAnsi="Times New Roman" w:cs="Times New Roman"/>
          <w:b/>
          <w:sz w:val="20"/>
          <w:szCs w:val="20"/>
          <w:lang w:val="en-GB"/>
        </w:rPr>
        <w:t>Obser</w:t>
      </w:r>
      <w:r>
        <w:rPr>
          <w:rFonts w:ascii="Times New Roman" w:hAnsi="Times New Roman" w:cs="Times New Roman"/>
          <w:b/>
          <w:sz w:val="20"/>
          <w:szCs w:val="20"/>
          <w:lang w:val="en-GB"/>
        </w:rPr>
        <w:t>vation 2</w:t>
      </w:r>
      <w:r w:rsidRPr="006330FF">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006330FF" w:rsidRPr="006330FF">
        <w:rPr>
          <w:rFonts w:ascii="Times New Roman" w:hAnsi="Times New Roman" w:cs="Times New Roman"/>
          <w:b/>
          <w:sz w:val="20"/>
          <w:szCs w:val="20"/>
          <w:lang w:val="en-GB"/>
        </w:rPr>
        <w:t>or CA capable UE, the ‘</w:t>
      </w:r>
      <w:r w:rsidR="006330FF" w:rsidRPr="006330FF">
        <w:rPr>
          <w:rFonts w:ascii="Times New Roman" w:hAnsi="Times New Roman" w:cs="Times New Roman"/>
          <w:b/>
          <w:sz w:val="20"/>
          <w:szCs w:val="24"/>
        </w:rPr>
        <w:t>simultaneous data Rx/Tx</w:t>
      </w:r>
      <w:r w:rsidR="006330FF" w:rsidRPr="006330FF">
        <w:rPr>
          <w:rFonts w:ascii="Times New Roman" w:hAnsi="Times New Roman" w:cs="Times New Roman"/>
          <w:b/>
          <w:sz w:val="20"/>
          <w:szCs w:val="20"/>
          <w:lang w:val="en-GB"/>
        </w:rPr>
        <w:t>’ means the simultaneous reception on serving cell and target</w:t>
      </w:r>
      <w:r w:rsidR="006330FF">
        <w:rPr>
          <w:rFonts w:ascii="Times New Roman" w:hAnsi="Times New Roman" w:cs="Times New Roman"/>
          <w:b/>
          <w:sz w:val="20"/>
          <w:szCs w:val="20"/>
          <w:lang w:val="en-GB"/>
        </w:rPr>
        <w:t xml:space="preserve"> cell</w:t>
      </w:r>
      <w:r w:rsidR="006330FF" w:rsidRPr="006330FF">
        <w:rPr>
          <w:rFonts w:ascii="Times New Roman" w:hAnsi="Times New Roman" w:cs="Times New Roman"/>
          <w:b/>
          <w:sz w:val="20"/>
          <w:szCs w:val="20"/>
          <w:lang w:val="en-GB"/>
        </w:rPr>
        <w:t>.</w:t>
      </w:r>
    </w:p>
    <w:p w:rsidR="009E43EE" w:rsidRPr="004B6A8C" w:rsidRDefault="006330FF" w:rsidP="009072EE">
      <w:pPr>
        <w:rPr>
          <w:rFonts w:ascii="Times New Roman" w:hAnsi="Times New Roman" w:cs="Times New Roman"/>
          <w:b/>
          <w:sz w:val="20"/>
          <w:szCs w:val="20"/>
          <w:lang w:val="en-GB"/>
        </w:rPr>
      </w:pPr>
      <w:r w:rsidRPr="004B6A8C">
        <w:rPr>
          <w:rFonts w:ascii="Times New Roman" w:hAnsi="Times New Roman" w:cs="Times New Roman" w:hint="eastAsia"/>
          <w:b/>
          <w:sz w:val="20"/>
          <w:szCs w:val="20"/>
          <w:lang w:val="en-GB"/>
        </w:rPr>
        <w:t>P</w:t>
      </w:r>
      <w:r w:rsidRPr="004B6A8C">
        <w:rPr>
          <w:rFonts w:ascii="Times New Roman" w:hAnsi="Times New Roman" w:cs="Times New Roman"/>
          <w:b/>
          <w:sz w:val="20"/>
          <w:szCs w:val="20"/>
          <w:lang w:val="en-GB"/>
        </w:rPr>
        <w:t xml:space="preserve">roposal 2: </w:t>
      </w:r>
      <w:r w:rsidR="004B6A8C" w:rsidRPr="004B6A8C">
        <w:rPr>
          <w:rFonts w:ascii="Times New Roman" w:hAnsi="Times New Roman" w:cs="Times New Roman"/>
          <w:b/>
          <w:sz w:val="20"/>
          <w:szCs w:val="20"/>
          <w:lang w:val="en-GB"/>
        </w:rPr>
        <w:t>for inter-frequency L1/L2 mobility,</w:t>
      </w:r>
    </w:p>
    <w:p w:rsidR="004B6A8C" w:rsidRPr="004B6A8C" w:rsidRDefault="004B6A8C" w:rsidP="004B6A8C">
      <w:pPr>
        <w:pStyle w:val="a7"/>
        <w:numPr>
          <w:ilvl w:val="0"/>
          <w:numId w:val="10"/>
        </w:numPr>
        <w:ind w:left="709"/>
        <w:rPr>
          <w:b/>
          <w:sz w:val="20"/>
          <w:szCs w:val="20"/>
          <w:lang w:val="en-GB"/>
        </w:rPr>
      </w:pPr>
      <w:r w:rsidRPr="004B6A8C">
        <w:rPr>
          <w:b/>
          <w:sz w:val="20"/>
          <w:szCs w:val="20"/>
          <w:lang w:val="en-GB"/>
        </w:rPr>
        <w:t xml:space="preserve">RAN4 not to consider simultaneous reception with both source cell and target cell during L1/L2 inter-cell mobility delay in non-CA case, </w:t>
      </w:r>
    </w:p>
    <w:p w:rsidR="004B6A8C" w:rsidRPr="004B6A8C" w:rsidRDefault="004B6A8C" w:rsidP="004B6A8C">
      <w:pPr>
        <w:pStyle w:val="a7"/>
        <w:numPr>
          <w:ilvl w:val="0"/>
          <w:numId w:val="10"/>
        </w:numPr>
        <w:spacing w:after="240"/>
        <w:ind w:left="709"/>
        <w:rPr>
          <w:b/>
          <w:sz w:val="20"/>
          <w:szCs w:val="20"/>
          <w:lang w:val="en-GB"/>
        </w:rPr>
      </w:pPr>
      <w:r w:rsidRPr="004B6A8C">
        <w:rPr>
          <w:b/>
          <w:sz w:val="20"/>
          <w:szCs w:val="20"/>
          <w:lang w:val="en-GB"/>
        </w:rPr>
        <w:t>RAN4 to consider simultaneous reception with both source cell and target cell during L1/L2 inter-cell mobility delay in CA case.</w:t>
      </w:r>
    </w:p>
    <w:p w:rsidR="004B6A8C" w:rsidRPr="004B6A8C" w:rsidRDefault="0071779F" w:rsidP="004B6A8C">
      <w:pPr>
        <w:spacing w:after="180"/>
        <w:rPr>
          <w:rFonts w:ascii="Times New Roman" w:hAnsi="Times New Roman" w:cs="Times New Roman"/>
          <w:b/>
          <w:sz w:val="20"/>
          <w:szCs w:val="20"/>
          <w:u w:val="single"/>
        </w:rPr>
      </w:pPr>
      <w:r w:rsidRPr="0071779F">
        <w:rPr>
          <w:rFonts w:ascii="Times New Roman" w:hAnsi="Times New Roman" w:cs="Times New Roman"/>
          <w:b/>
          <w:sz w:val="20"/>
          <w:szCs w:val="20"/>
          <w:u w:val="single"/>
        </w:rPr>
        <w:t>Intra-frequency &amp; inter-frequency</w:t>
      </w:r>
    </w:p>
    <w:tbl>
      <w:tblPr>
        <w:tblW w:w="831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4"/>
      </w:tblGrid>
      <w:tr w:rsidR="004B6A8C" w:rsidTr="004B6A8C">
        <w:trPr>
          <w:trHeight w:val="1294"/>
        </w:trPr>
        <w:tc>
          <w:tcPr>
            <w:tcW w:w="8314" w:type="dxa"/>
          </w:tcPr>
          <w:p w:rsidR="004B6A8C" w:rsidRPr="004B6A8C" w:rsidRDefault="004B6A8C" w:rsidP="004B6A8C">
            <w:pPr>
              <w:rPr>
                <w:b/>
              </w:rPr>
            </w:pPr>
            <w:r w:rsidRPr="004B6A8C">
              <w:rPr>
                <w:rFonts w:ascii="Times New Roman" w:hAnsi="Times New Roman" w:cs="Times New Roman"/>
                <w:b/>
                <w:sz w:val="20"/>
                <w:u w:val="single"/>
              </w:rPr>
              <w:lastRenderedPageBreak/>
              <w:t>Issue 1-1-5: Whether to cover inter-frequency L1-RSRP measurement</w:t>
            </w:r>
          </w:p>
          <w:p w:rsidR="004B6A8C" w:rsidRPr="004B6A8C" w:rsidRDefault="004B6A8C" w:rsidP="004B6A8C">
            <w:pPr>
              <w:pStyle w:val="a7"/>
              <w:numPr>
                <w:ilvl w:val="1"/>
                <w:numId w:val="4"/>
              </w:numPr>
              <w:spacing w:after="120"/>
              <w:ind w:left="848"/>
              <w:contextualSpacing w:val="0"/>
              <w:rPr>
                <w:sz w:val="20"/>
                <w:lang w:eastAsia="zh-CN"/>
              </w:rPr>
            </w:pPr>
            <w:r w:rsidRPr="004B6A8C">
              <w:rPr>
                <w:sz w:val="20"/>
                <w:lang w:eastAsia="zh-CN"/>
              </w:rPr>
              <w:t xml:space="preserve">Option 1 (Intel): </w:t>
            </w:r>
            <w:r w:rsidRPr="004B6A8C">
              <w:rPr>
                <w:sz w:val="20"/>
              </w:rPr>
              <w:t>focus on inter-frequency L1-RSRP measurement without gap first</w:t>
            </w:r>
          </w:p>
          <w:p w:rsidR="004B6A8C" w:rsidRPr="004B6A8C" w:rsidRDefault="004B6A8C" w:rsidP="004B6A8C">
            <w:pPr>
              <w:pStyle w:val="a7"/>
              <w:numPr>
                <w:ilvl w:val="1"/>
                <w:numId w:val="4"/>
              </w:numPr>
              <w:spacing w:after="120"/>
              <w:ind w:left="848"/>
              <w:contextualSpacing w:val="0"/>
              <w:rPr>
                <w:sz w:val="20"/>
                <w:lang w:eastAsia="zh-CN"/>
              </w:rPr>
            </w:pPr>
            <w:r w:rsidRPr="004B6A8C">
              <w:rPr>
                <w:sz w:val="20"/>
                <w:lang w:eastAsia="zh-CN"/>
              </w:rPr>
              <w:t xml:space="preserve">Option 2 (MTK, OPPO): </w:t>
            </w:r>
            <w:r w:rsidRPr="004B6A8C">
              <w:rPr>
                <w:rFonts w:cs="等线"/>
                <w:sz w:val="20"/>
                <w:lang w:eastAsia="x-none"/>
              </w:rPr>
              <w:t>deprioritize the discussion on L1 inter-frequency measurement</w:t>
            </w:r>
            <w:r w:rsidRPr="004B6A8C">
              <w:rPr>
                <w:sz w:val="20"/>
                <w:lang w:eastAsia="zh-CN"/>
              </w:rPr>
              <w:t xml:space="preserve"> </w:t>
            </w:r>
          </w:p>
          <w:p w:rsidR="004B6A8C" w:rsidRPr="004B6A8C" w:rsidRDefault="004B6A8C" w:rsidP="004B6A8C">
            <w:pPr>
              <w:pStyle w:val="a7"/>
              <w:numPr>
                <w:ilvl w:val="1"/>
                <w:numId w:val="4"/>
              </w:numPr>
              <w:spacing w:after="120"/>
              <w:ind w:left="848"/>
              <w:contextualSpacing w:val="0"/>
              <w:rPr>
                <w:sz w:val="20"/>
                <w:lang w:eastAsia="zh-CN"/>
              </w:rPr>
            </w:pPr>
            <w:r w:rsidRPr="004B6A8C">
              <w:rPr>
                <w:sz w:val="20"/>
                <w:lang w:eastAsia="zh-CN"/>
              </w:rPr>
              <w:t>Option 3 (Huawei, Xiaomi, Ericsson, CMCC, Apple, Nokia, CTC, CATT): cover inter-frequency L1-RSRP measurement</w:t>
            </w:r>
          </w:p>
          <w:p w:rsidR="004B6A8C" w:rsidRPr="004B6A8C" w:rsidRDefault="004B6A8C" w:rsidP="004B6A8C">
            <w:pPr>
              <w:pStyle w:val="a7"/>
              <w:numPr>
                <w:ilvl w:val="2"/>
                <w:numId w:val="4"/>
              </w:numPr>
              <w:spacing w:after="120"/>
              <w:ind w:left="1273"/>
              <w:contextualSpacing w:val="0"/>
              <w:rPr>
                <w:sz w:val="20"/>
                <w:lang w:eastAsia="zh-CN"/>
              </w:rPr>
            </w:pPr>
            <w:r w:rsidRPr="004B6A8C">
              <w:rPr>
                <w:sz w:val="20"/>
                <w:lang w:eastAsia="zh-CN"/>
              </w:rPr>
              <w:t>FFS: the number of supported inter-frequency layers</w:t>
            </w:r>
          </w:p>
          <w:p w:rsidR="004B6A8C" w:rsidRPr="004B6A8C" w:rsidRDefault="004B6A8C" w:rsidP="004B6A8C">
            <w:pPr>
              <w:pStyle w:val="a7"/>
              <w:numPr>
                <w:ilvl w:val="2"/>
                <w:numId w:val="4"/>
              </w:numPr>
              <w:spacing w:after="120"/>
              <w:ind w:left="1273"/>
              <w:contextualSpacing w:val="0"/>
              <w:rPr>
                <w:sz w:val="20"/>
                <w:lang w:eastAsia="zh-CN"/>
              </w:rPr>
            </w:pPr>
            <w:r w:rsidRPr="004B6A8C">
              <w:rPr>
                <w:sz w:val="20"/>
                <w:lang w:eastAsia="zh-CN"/>
              </w:rPr>
              <w:t>FFS: MG can be used for inter-frequency L1 measurements.</w:t>
            </w:r>
          </w:p>
          <w:p w:rsidR="004B6A8C" w:rsidRPr="004B6A8C" w:rsidRDefault="004B6A8C" w:rsidP="004B6A8C">
            <w:pPr>
              <w:pStyle w:val="a7"/>
              <w:numPr>
                <w:ilvl w:val="1"/>
                <w:numId w:val="4"/>
              </w:numPr>
              <w:spacing w:after="120"/>
              <w:ind w:left="848"/>
              <w:contextualSpacing w:val="0"/>
              <w:rPr>
                <w:sz w:val="20"/>
                <w:lang w:eastAsia="zh-CN"/>
              </w:rPr>
            </w:pPr>
            <w:r w:rsidRPr="004B6A8C">
              <w:rPr>
                <w:sz w:val="20"/>
                <w:lang w:eastAsia="zh-CN"/>
              </w:rPr>
              <w:t>Option 4 (QC, vivo): wait for RAN1/2 progress</w:t>
            </w:r>
          </w:p>
          <w:p w:rsidR="004B6A8C" w:rsidRPr="004B6A8C" w:rsidRDefault="004B6A8C" w:rsidP="004B6A8C">
            <w:pPr>
              <w:rPr>
                <w:rFonts w:ascii="Times New Roman" w:hAnsi="Times New Roman" w:cs="Times New Roman"/>
                <w:b/>
                <w:sz w:val="20"/>
                <w:u w:val="single"/>
              </w:rPr>
            </w:pPr>
            <w:r w:rsidRPr="004B6A8C">
              <w:rPr>
                <w:rFonts w:ascii="Times New Roman" w:hAnsi="Times New Roman" w:cs="Times New Roman"/>
                <w:b/>
                <w:sz w:val="20"/>
                <w:u w:val="single"/>
              </w:rPr>
              <w:t xml:space="preserve">&lt;Way forward &gt;: Issue 1-1-6: Whether to cover inter-frequency cell switch </w:t>
            </w:r>
          </w:p>
          <w:p w:rsidR="004B6A8C" w:rsidRPr="004B6A8C" w:rsidRDefault="004B6A8C" w:rsidP="004B6A8C">
            <w:pPr>
              <w:pStyle w:val="a7"/>
              <w:numPr>
                <w:ilvl w:val="1"/>
                <w:numId w:val="4"/>
              </w:numPr>
              <w:spacing w:after="120"/>
              <w:ind w:left="848"/>
              <w:contextualSpacing w:val="0"/>
              <w:rPr>
                <w:sz w:val="20"/>
                <w:lang w:eastAsia="zh-CN"/>
              </w:rPr>
            </w:pPr>
            <w:r w:rsidRPr="004B6A8C">
              <w:rPr>
                <w:sz w:val="20"/>
                <w:lang w:eastAsia="zh-CN"/>
              </w:rPr>
              <w:t>Option 1 (Intel, MTK, Huawei, Xiaomi, CMCC, vivo, CTC): support inter-frequency L1/L2-based mobility, where the SSBs of active serving cell(s) and the corresponding candidate target cell(s) are on different frequency layers</w:t>
            </w:r>
          </w:p>
          <w:p w:rsidR="004B6A8C" w:rsidRPr="004B6A8C" w:rsidRDefault="004B6A8C" w:rsidP="004B6A8C">
            <w:pPr>
              <w:pStyle w:val="a7"/>
              <w:numPr>
                <w:ilvl w:val="1"/>
                <w:numId w:val="4"/>
              </w:numPr>
              <w:spacing w:afterLines="50" w:after="156"/>
              <w:ind w:left="848"/>
              <w:contextualSpacing w:val="0"/>
              <w:rPr>
                <w:sz w:val="20"/>
                <w:lang w:eastAsia="zh-CN"/>
              </w:rPr>
            </w:pPr>
            <w:r w:rsidRPr="004B6A8C">
              <w:rPr>
                <w:sz w:val="20"/>
                <w:lang w:eastAsia="zh-CN"/>
              </w:rPr>
              <w:t>Option 2 (QC, Apple, OPPO): support inter-frequency L1/L2-based mobility, where the SSBs of SpCell and the target cell are on different frequency layers</w:t>
            </w:r>
          </w:p>
          <w:p w:rsidR="004B6A8C" w:rsidRPr="004B6A8C" w:rsidRDefault="004B6A8C" w:rsidP="004B6A8C">
            <w:pPr>
              <w:pStyle w:val="a7"/>
              <w:numPr>
                <w:ilvl w:val="1"/>
                <w:numId w:val="4"/>
              </w:numPr>
              <w:spacing w:afterLines="50" w:after="156"/>
              <w:ind w:left="848"/>
              <w:contextualSpacing w:val="0"/>
              <w:rPr>
                <w:lang w:eastAsia="zh-CN"/>
              </w:rPr>
            </w:pPr>
            <w:r w:rsidRPr="004B6A8C">
              <w:rPr>
                <w:sz w:val="20"/>
                <w:lang w:eastAsia="zh-CN"/>
              </w:rPr>
              <w:t>Option 3 (Ericsson, CATT): Further clarify the intention and impact of such agreement.</w:t>
            </w:r>
          </w:p>
        </w:tc>
      </w:tr>
    </w:tbl>
    <w:p w:rsidR="009E43EE" w:rsidRDefault="0071779F"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ccording to the scope of Rel-18 mobility enhancement WI, the procedure of L1/L2 based inter-cell mobility are applicable to both intra-frequency and inter-frequency which means both inter-frequency L1-RSRP measurement and inter-frequency cell switch should</w:t>
      </w:r>
      <w:r w:rsidR="0008649C">
        <w:rPr>
          <w:rFonts w:ascii="Times New Roman" w:hAnsi="Times New Roman" w:cs="Times New Roman"/>
          <w:sz w:val="20"/>
          <w:szCs w:val="20"/>
          <w:lang w:val="en-GB"/>
        </w:rPr>
        <w:t xml:space="preserve"> be supported. In addition, in RAN2 incoming LS </w:t>
      </w:r>
      <w:r w:rsidR="0008649C">
        <w:rPr>
          <w:rFonts w:ascii="Times New Roman" w:hAnsi="Times New Roman" w:cs="Times New Roman" w:hint="eastAsia"/>
          <w:sz w:val="20"/>
          <w:szCs w:val="20"/>
          <w:lang w:val="en-GB"/>
        </w:rPr>
        <w:t>[</w:t>
      </w:r>
      <w:r w:rsidR="0008649C">
        <w:rPr>
          <w:rFonts w:ascii="Times New Roman" w:hAnsi="Times New Roman" w:cs="Times New Roman"/>
          <w:sz w:val="20"/>
          <w:szCs w:val="20"/>
          <w:lang w:val="en-GB"/>
        </w:rPr>
        <w:t>2], RAN2 has agreed to support inter-frequency measurement and mobility.</w:t>
      </w:r>
      <w:r>
        <w:rPr>
          <w:rFonts w:ascii="Times New Roman" w:hAnsi="Times New Roman" w:cs="Times New Roman"/>
          <w:sz w:val="20"/>
          <w:szCs w:val="20"/>
          <w:lang w:val="en-GB"/>
        </w:rPr>
        <w:t xml:space="preserve"> </w:t>
      </w:r>
    </w:p>
    <w:tbl>
      <w:tblPr>
        <w:tblW w:w="847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77"/>
      </w:tblGrid>
      <w:tr w:rsidR="0008649C" w:rsidTr="0008649C">
        <w:trPr>
          <w:trHeight w:val="1536"/>
        </w:trPr>
        <w:tc>
          <w:tcPr>
            <w:tcW w:w="8477" w:type="dxa"/>
          </w:tcPr>
          <w:p w:rsidR="0008649C" w:rsidRPr="0008649C" w:rsidRDefault="0008649C" w:rsidP="0008649C">
            <w:pPr>
              <w:pStyle w:val="Agreement"/>
              <w:numPr>
                <w:ilvl w:val="0"/>
                <w:numId w:val="0"/>
              </w:numPr>
              <w:tabs>
                <w:tab w:val="left" w:pos="644"/>
              </w:tabs>
              <w:rPr>
                <w:rFonts w:ascii="Times New Roman" w:eastAsia="PMingLiU" w:hAnsi="Times New Roman"/>
                <w:b w:val="0"/>
                <w:bCs/>
                <w:u w:val="single"/>
                <w:lang w:eastAsia="zh-TW"/>
              </w:rPr>
            </w:pPr>
            <w:r w:rsidRPr="0008649C">
              <w:rPr>
                <w:rFonts w:ascii="Times New Roman" w:eastAsia="PMingLiU" w:hAnsi="Times New Roman"/>
                <w:b w:val="0"/>
                <w:bCs/>
                <w:u w:val="single"/>
                <w:lang w:eastAsia="zh-TW"/>
              </w:rPr>
              <w:t>L1 measurements and beam indication</w:t>
            </w:r>
          </w:p>
          <w:p w:rsidR="0008649C" w:rsidRPr="0008649C" w:rsidRDefault="0008649C" w:rsidP="0008649C">
            <w:pPr>
              <w:pStyle w:val="Agreement"/>
              <w:tabs>
                <w:tab w:val="clear" w:pos="1619"/>
                <w:tab w:val="num" w:pos="644"/>
              </w:tabs>
              <w:ind w:left="644"/>
              <w:jc w:val="both"/>
              <w:rPr>
                <w:rFonts w:ascii="Times New Roman" w:hAnsi="Times New Roman"/>
                <w:b w:val="0"/>
              </w:rPr>
            </w:pPr>
            <w:r w:rsidRPr="0008649C">
              <w:rPr>
                <w:rFonts w:ascii="Times New Roman" w:hAnsi="Times New Roman"/>
                <w:b w:val="0"/>
              </w:rPr>
              <w:t>Inter-freq L1L2 mobility: R2 Confirms that For L1L2 mobility inter-freq scenarios in general should be supported (</w:t>
            </w:r>
            <w:r w:rsidRPr="0008649C">
              <w:rPr>
                <w:rFonts w:ascii="Times New Roman" w:hAnsi="Times New Roman"/>
                <w:b w:val="0"/>
                <w:highlight w:val="yellow"/>
              </w:rPr>
              <w:t>including mobility to inter-frequency cell that is not a current serving cell)</w:t>
            </w:r>
            <w:r w:rsidRPr="0008649C">
              <w:rPr>
                <w:rFonts w:ascii="Times New Roman" w:hAnsi="Times New Roman"/>
                <w:b w:val="0"/>
              </w:rPr>
              <w:t xml:space="preserve">, </w:t>
            </w:r>
            <w:r w:rsidRPr="0008649C">
              <w:rPr>
                <w:rFonts w:ascii="Times New Roman" w:hAnsi="Times New Roman"/>
                <w:b w:val="0"/>
                <w:highlight w:val="yellow"/>
              </w:rPr>
              <w:t>including the support of inter-frequency L1 measurements</w:t>
            </w:r>
            <w:r w:rsidRPr="0008649C">
              <w:rPr>
                <w:rFonts w:ascii="Times New Roman" w:hAnsi="Times New Roman"/>
                <w:b w:val="0"/>
              </w:rPr>
              <w:t>, if feasible by R4 and R1.</w:t>
            </w:r>
          </w:p>
        </w:tc>
      </w:tr>
    </w:tbl>
    <w:p w:rsidR="009E43EE" w:rsidRPr="00200837" w:rsidRDefault="0008649C" w:rsidP="00200837">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 xml:space="preserve">Proposal 3: </w:t>
      </w:r>
      <w:r w:rsidR="00200837" w:rsidRPr="00200837">
        <w:rPr>
          <w:rFonts w:ascii="Times New Roman" w:hAnsi="Times New Roman" w:cs="Times New Roman"/>
          <w:b/>
          <w:sz w:val="20"/>
          <w:szCs w:val="20"/>
          <w:lang w:val="en-GB"/>
        </w:rPr>
        <w:t>RAN4 confirm that inter-frequency L1-RSRP measurement is supported for L1/L2 based inter-cell mobility.</w:t>
      </w:r>
    </w:p>
    <w:p w:rsidR="00200837" w:rsidRPr="00200837" w:rsidRDefault="00200837" w:rsidP="00200837">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 4: RAN4 confirm that inter-frequency cell switch is supported for L1/L2 based inter-cell mobility.</w:t>
      </w:r>
    </w:p>
    <w:p w:rsidR="00200837" w:rsidRPr="001C503D" w:rsidRDefault="001C503D" w:rsidP="001C503D">
      <w:pPr>
        <w:spacing w:after="180"/>
        <w:rPr>
          <w:rFonts w:ascii="Times New Roman" w:hAnsi="Times New Roman" w:cs="Times New Roman"/>
          <w:b/>
          <w:sz w:val="20"/>
          <w:szCs w:val="20"/>
          <w:u w:val="single"/>
        </w:rPr>
      </w:pPr>
      <w:r w:rsidRPr="001C503D">
        <w:rPr>
          <w:rFonts w:ascii="Times New Roman" w:hAnsi="Times New Roman" w:cs="Times New Roman"/>
          <w:b/>
          <w:sz w:val="20"/>
          <w:szCs w:val="20"/>
          <w:u w:val="single"/>
        </w:rPr>
        <w:t>Synchronous &amp; non-synchronous</w:t>
      </w:r>
    </w:p>
    <w:tbl>
      <w:tblPr>
        <w:tblW w:w="8357"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1C503D" w:rsidTr="001C503D">
        <w:trPr>
          <w:trHeight w:val="771"/>
        </w:trPr>
        <w:tc>
          <w:tcPr>
            <w:tcW w:w="8357" w:type="dxa"/>
          </w:tcPr>
          <w:p w:rsidR="001C503D" w:rsidRPr="001C503D" w:rsidRDefault="001C503D" w:rsidP="001C503D">
            <w:pPr>
              <w:spacing w:afterLines="50" w:after="156"/>
              <w:rPr>
                <w:rFonts w:ascii="Times New Roman" w:hAnsi="Times New Roman" w:cs="Times New Roman"/>
                <w:b/>
                <w:sz w:val="20"/>
              </w:rPr>
            </w:pPr>
            <w:r w:rsidRPr="001C503D">
              <w:rPr>
                <w:rFonts w:ascii="Times New Roman" w:hAnsi="Times New Roman" w:cs="Times New Roman"/>
                <w:b/>
                <w:sz w:val="20"/>
                <w:u w:val="single"/>
              </w:rPr>
              <w:t>Issue 1-1-7: Definition of synchronous and non-synchronous</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Option 1 (MTK, OPPO): From the point of measurement, synchronous scenario will refer to timing offset smaller than CP between source cell and target cell.</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Option 2 (CATT): take the following into consideration</w:t>
            </w:r>
          </w:p>
          <w:p w:rsidR="001C503D" w:rsidRPr="001C503D" w:rsidRDefault="001C503D" w:rsidP="006D0D08">
            <w:pPr>
              <w:pStyle w:val="a7"/>
              <w:numPr>
                <w:ilvl w:val="0"/>
                <w:numId w:val="11"/>
              </w:numPr>
              <w:spacing w:after="120"/>
              <w:ind w:left="1290"/>
              <w:rPr>
                <w:sz w:val="20"/>
                <w:lang w:val="x-none" w:eastAsia="zh-CN"/>
              </w:rPr>
            </w:pPr>
            <w:r w:rsidRPr="001C503D">
              <w:rPr>
                <w:rFonts w:hint="eastAsia"/>
                <w:sz w:val="20"/>
                <w:lang w:val="x-none" w:eastAsia="zh-CN"/>
              </w:rPr>
              <w:t>Whether the time offset between the serving cell and the adjacent cell under test is within CP?</w:t>
            </w:r>
          </w:p>
          <w:p w:rsidR="001C503D" w:rsidRPr="001C503D" w:rsidRDefault="001C503D" w:rsidP="006D0D08">
            <w:pPr>
              <w:pStyle w:val="a7"/>
              <w:numPr>
                <w:ilvl w:val="0"/>
                <w:numId w:val="11"/>
              </w:numPr>
              <w:spacing w:after="120"/>
              <w:ind w:left="1290"/>
              <w:rPr>
                <w:sz w:val="20"/>
                <w:lang w:val="x-none" w:eastAsia="zh-CN"/>
              </w:rPr>
            </w:pPr>
            <w:r w:rsidRPr="001C503D">
              <w:rPr>
                <w:rFonts w:hint="eastAsia"/>
                <w:sz w:val="20"/>
                <w:lang w:val="x-none" w:eastAsia="zh-CN"/>
              </w:rPr>
              <w:t>Whether the time offset between the serving cell and the adjacent cell under test is within MRTD/MTTD?</w:t>
            </w:r>
          </w:p>
          <w:p w:rsidR="001C503D" w:rsidRPr="001C503D" w:rsidRDefault="001C503D" w:rsidP="006D0D08">
            <w:pPr>
              <w:pStyle w:val="a7"/>
              <w:numPr>
                <w:ilvl w:val="0"/>
                <w:numId w:val="11"/>
              </w:numPr>
              <w:spacing w:after="120"/>
              <w:ind w:left="1290"/>
              <w:rPr>
                <w:sz w:val="20"/>
                <w:lang w:val="x-none" w:eastAsia="zh-CN"/>
              </w:rPr>
            </w:pPr>
            <w:r w:rsidRPr="001C503D">
              <w:rPr>
                <w:rFonts w:hint="eastAsia"/>
                <w:sz w:val="20"/>
                <w:lang w:val="x-none" w:eastAsia="zh-CN"/>
              </w:rPr>
              <w:lastRenderedPageBreak/>
              <w:t>Whether the UE needs to do RACH to obtain TA in the target cell?</w:t>
            </w:r>
          </w:p>
          <w:p w:rsidR="001C503D" w:rsidRPr="001C503D" w:rsidRDefault="001C503D" w:rsidP="006D0D08">
            <w:pPr>
              <w:pStyle w:val="a7"/>
              <w:numPr>
                <w:ilvl w:val="0"/>
                <w:numId w:val="11"/>
              </w:numPr>
              <w:spacing w:after="120"/>
              <w:ind w:left="1290"/>
              <w:contextualSpacing w:val="0"/>
              <w:rPr>
                <w:sz w:val="20"/>
                <w:lang w:val="x-none" w:eastAsia="zh-CN"/>
              </w:rPr>
            </w:pPr>
            <w:r w:rsidRPr="001C503D">
              <w:rPr>
                <w:rFonts w:hint="eastAsia"/>
                <w:sz w:val="20"/>
                <w:lang w:val="x-none" w:eastAsia="zh-CN"/>
              </w:rPr>
              <w:t>Whether some information is synchronized between the source cell and target cell in the interface?</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Option 3 (vivo): From RAN4 perspective, non-synchronous scenario refers to the case when slot boundary between serving cell and neighbour cell is not aligned, i.e. larger than TAE, from gNB perspective, e.g. FDD. All other cases are called synchronous.</w:t>
            </w:r>
          </w:p>
          <w:p w:rsidR="001C503D" w:rsidRPr="001C503D" w:rsidRDefault="001C503D" w:rsidP="006D0D08">
            <w:pPr>
              <w:pStyle w:val="a7"/>
              <w:numPr>
                <w:ilvl w:val="1"/>
                <w:numId w:val="4"/>
              </w:numPr>
              <w:spacing w:after="120"/>
              <w:ind w:left="865"/>
              <w:contextualSpacing w:val="0"/>
              <w:rPr>
                <w:sz w:val="20"/>
                <w:lang w:eastAsia="zh-CN"/>
              </w:rPr>
            </w:pPr>
            <w:r w:rsidRPr="001C503D">
              <w:rPr>
                <w:rFonts w:hint="eastAsia"/>
                <w:sz w:val="20"/>
                <w:lang w:eastAsia="zh-CN"/>
              </w:rPr>
              <w:t>O</w:t>
            </w:r>
            <w:r w:rsidRPr="001C503D">
              <w:rPr>
                <w:sz w:val="20"/>
                <w:lang w:eastAsia="zh-CN"/>
              </w:rPr>
              <w:t>ption 4 (Ericsson, Nokia): reuse the legacy definition of sync and async for L3 HO</w:t>
            </w:r>
          </w:p>
          <w:p w:rsidR="001C503D" w:rsidRPr="001C503D" w:rsidRDefault="001C503D" w:rsidP="006D0D08">
            <w:pPr>
              <w:pStyle w:val="a7"/>
              <w:numPr>
                <w:ilvl w:val="1"/>
                <w:numId w:val="4"/>
              </w:numPr>
              <w:spacing w:after="120"/>
              <w:ind w:left="865"/>
              <w:contextualSpacing w:val="0"/>
              <w:rPr>
                <w:sz w:val="20"/>
                <w:lang w:eastAsia="zh-CN"/>
              </w:rPr>
            </w:pPr>
            <w:r w:rsidRPr="001C503D">
              <w:rPr>
                <w:rFonts w:hint="eastAsia"/>
                <w:sz w:val="20"/>
                <w:lang w:eastAsia="zh-CN"/>
              </w:rPr>
              <w:t>O</w:t>
            </w:r>
            <w:r w:rsidRPr="001C503D">
              <w:rPr>
                <w:sz w:val="20"/>
                <w:lang w:eastAsia="zh-CN"/>
              </w:rPr>
              <w:t>ption 5 (Intel, MTK, Huawei, QC, Ericsson, Apple</w:t>
            </w:r>
            <w:r w:rsidRPr="001C503D">
              <w:rPr>
                <w:rFonts w:hint="eastAsia"/>
                <w:sz w:val="20"/>
                <w:lang w:eastAsia="zh-CN"/>
              </w:rPr>
              <w:t>,</w:t>
            </w:r>
            <w:r w:rsidRPr="001C503D">
              <w:rPr>
                <w:sz w:val="20"/>
                <w:lang w:eastAsia="zh-CN"/>
              </w:rPr>
              <w:t xml:space="preserve"> Xiaomi, CMCC, CATT): FFS</w:t>
            </w:r>
          </w:p>
          <w:p w:rsidR="001C503D" w:rsidRPr="001C503D" w:rsidRDefault="001C503D" w:rsidP="001C503D">
            <w:pPr>
              <w:spacing w:afterLines="50" w:after="156"/>
              <w:rPr>
                <w:rFonts w:ascii="Times New Roman" w:hAnsi="Times New Roman" w:cs="Times New Roman"/>
                <w:b/>
                <w:sz w:val="20"/>
              </w:rPr>
            </w:pPr>
            <w:r w:rsidRPr="001C503D">
              <w:rPr>
                <w:rFonts w:ascii="Times New Roman" w:hAnsi="Times New Roman" w:cs="Times New Roman"/>
                <w:b/>
                <w:sz w:val="20"/>
                <w:u w:val="single"/>
              </w:rPr>
              <w:t>Issue 1-1-8: Whether to cover non-synchronous scenarios</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Option 1 (Intel, Huawei, QC, vivo, CATT): wait for RAN2’s progress</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 xml:space="preserve">Option 2 (MTK, Apple, OPPO): </w:t>
            </w:r>
          </w:p>
          <w:p w:rsidR="001C503D" w:rsidRPr="001C503D" w:rsidRDefault="001C503D" w:rsidP="006D0D08">
            <w:pPr>
              <w:pStyle w:val="a7"/>
              <w:numPr>
                <w:ilvl w:val="2"/>
                <w:numId w:val="4"/>
              </w:numPr>
              <w:spacing w:after="120"/>
              <w:ind w:left="1290"/>
              <w:contextualSpacing w:val="0"/>
              <w:rPr>
                <w:sz w:val="20"/>
                <w:lang w:eastAsia="zh-CN"/>
              </w:rPr>
            </w:pPr>
            <w:r w:rsidRPr="001C503D">
              <w:rPr>
                <w:sz w:val="20"/>
                <w:lang w:eastAsia="zh-CN"/>
              </w:rPr>
              <w:t>start from synchronous L1-RSRP measurement</w:t>
            </w:r>
          </w:p>
          <w:p w:rsidR="001C503D" w:rsidRPr="001C503D" w:rsidRDefault="001C503D" w:rsidP="006D0D08">
            <w:pPr>
              <w:pStyle w:val="a7"/>
              <w:numPr>
                <w:ilvl w:val="2"/>
                <w:numId w:val="4"/>
              </w:numPr>
              <w:spacing w:after="120"/>
              <w:ind w:left="1290"/>
              <w:contextualSpacing w:val="0"/>
              <w:rPr>
                <w:sz w:val="20"/>
                <w:lang w:eastAsia="zh-CN"/>
              </w:rPr>
            </w:pPr>
            <w:r w:rsidRPr="001C503D">
              <w:rPr>
                <w:sz w:val="20"/>
                <w:lang w:eastAsia="zh-CN"/>
              </w:rPr>
              <w:t>async case: FFS</w:t>
            </w:r>
          </w:p>
          <w:p w:rsidR="001C503D" w:rsidRPr="001C503D" w:rsidRDefault="001C503D" w:rsidP="006D0D08">
            <w:pPr>
              <w:pStyle w:val="a7"/>
              <w:numPr>
                <w:ilvl w:val="1"/>
                <w:numId w:val="4"/>
              </w:numPr>
              <w:spacing w:after="120"/>
              <w:ind w:left="865"/>
              <w:contextualSpacing w:val="0"/>
              <w:rPr>
                <w:sz w:val="20"/>
                <w:lang w:eastAsia="zh-CN"/>
              </w:rPr>
            </w:pPr>
            <w:r w:rsidRPr="001C503D">
              <w:rPr>
                <w:sz w:val="20"/>
                <w:lang w:eastAsia="zh-CN"/>
              </w:rPr>
              <w:t>Option 3 (Xiaomi, Ericsson, vivo, CATT): No need to restrict the RTD between serving cell and neighbour cell to be within CP for SSB-based L1-RSRP measurement</w:t>
            </w:r>
          </w:p>
          <w:p w:rsidR="001C503D" w:rsidRPr="001C503D" w:rsidRDefault="001C503D" w:rsidP="006D0D08">
            <w:pPr>
              <w:pStyle w:val="a7"/>
              <w:numPr>
                <w:ilvl w:val="1"/>
                <w:numId w:val="4"/>
              </w:numPr>
              <w:spacing w:after="120"/>
              <w:ind w:left="865"/>
              <w:contextualSpacing w:val="0"/>
              <w:rPr>
                <w:lang w:eastAsia="zh-CN"/>
              </w:rPr>
            </w:pPr>
            <w:r w:rsidRPr="001C503D">
              <w:rPr>
                <w:sz w:val="20"/>
                <w:lang w:eastAsia="zh-CN"/>
              </w:rPr>
              <w:t>Option 4 (Ericsson, Apple, Xiaomi, CATT, Nokia): Focus on the definition first</w:t>
            </w:r>
          </w:p>
        </w:tc>
      </w:tr>
    </w:tbl>
    <w:p w:rsidR="009E43EE" w:rsidRPr="00385668" w:rsidRDefault="00334BFE" w:rsidP="009072EE">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R</w:t>
      </w:r>
      <w:r>
        <w:rPr>
          <w:rFonts w:ascii="Times New Roman" w:hAnsi="Times New Roman" w:cs="Times New Roman"/>
          <w:sz w:val="20"/>
          <w:szCs w:val="20"/>
          <w:lang w:val="en-GB"/>
        </w:rPr>
        <w:t xml:space="preserve">egarding the synchronous scenario and </w:t>
      </w:r>
      <w:r w:rsidR="00800EA2">
        <w:rPr>
          <w:rFonts w:ascii="Times New Roman" w:hAnsi="Times New Roman" w:cs="Times New Roman"/>
          <w:sz w:val="20"/>
          <w:szCs w:val="20"/>
          <w:lang w:val="en-GB"/>
        </w:rPr>
        <w:t>a</w:t>
      </w:r>
      <w:r>
        <w:rPr>
          <w:rFonts w:ascii="Times New Roman" w:hAnsi="Times New Roman" w:cs="Times New Roman"/>
          <w:sz w:val="20"/>
          <w:szCs w:val="20"/>
          <w:lang w:val="en-GB"/>
        </w:rPr>
        <w:t xml:space="preserve">synchronous scenario, according to </w:t>
      </w:r>
      <w:r w:rsidR="00385668">
        <w:rPr>
          <w:rFonts w:ascii="Times New Roman" w:hAnsi="Times New Roman" w:cs="Times New Roman"/>
          <w:sz w:val="20"/>
          <w:szCs w:val="20"/>
          <w:lang w:val="en-GB"/>
        </w:rPr>
        <w:t xml:space="preserve">the scope of WI, </w:t>
      </w:r>
      <w:r>
        <w:rPr>
          <w:rFonts w:ascii="Times New Roman" w:hAnsi="Times New Roman" w:cs="Times New Roman"/>
          <w:sz w:val="20"/>
          <w:szCs w:val="20"/>
          <w:lang w:val="en-GB"/>
        </w:rPr>
        <w:t xml:space="preserve">we think </w:t>
      </w:r>
      <w:r w:rsidR="00800EA2">
        <w:rPr>
          <w:rFonts w:ascii="Times New Roman" w:hAnsi="Times New Roman" w:cs="Times New Roman"/>
          <w:sz w:val="20"/>
          <w:szCs w:val="20"/>
          <w:lang w:val="en-GB"/>
        </w:rPr>
        <w:t xml:space="preserve">RAN4 should define requirements for </w:t>
      </w:r>
      <w:r>
        <w:rPr>
          <w:rFonts w:ascii="Times New Roman" w:hAnsi="Times New Roman" w:cs="Times New Roman"/>
          <w:sz w:val="20"/>
          <w:szCs w:val="20"/>
          <w:lang w:val="en-GB"/>
        </w:rPr>
        <w:t xml:space="preserve">both </w:t>
      </w:r>
      <w:r w:rsidR="00800EA2">
        <w:rPr>
          <w:rFonts w:ascii="Times New Roman" w:hAnsi="Times New Roman" w:cs="Times New Roman"/>
          <w:sz w:val="20"/>
          <w:szCs w:val="20"/>
          <w:lang w:val="en-GB"/>
        </w:rPr>
        <w:t>synchronous and asynchronous scenarios</w:t>
      </w:r>
      <w:r>
        <w:rPr>
          <w:rFonts w:ascii="Times New Roman" w:hAnsi="Times New Roman" w:cs="Times New Roman"/>
          <w:sz w:val="20"/>
          <w:szCs w:val="20"/>
          <w:lang w:val="en-GB"/>
        </w:rPr>
        <w:t>.</w:t>
      </w:r>
      <w:r w:rsidR="00800EA2">
        <w:rPr>
          <w:rFonts w:ascii="Times New Roman" w:hAnsi="Times New Roman" w:cs="Times New Roman"/>
          <w:sz w:val="20"/>
          <w:szCs w:val="20"/>
          <w:lang w:val="en-GB"/>
        </w:rPr>
        <w:t xml:space="preserve"> And from UE reception perspective, the timing offset between source cell and target cell defined in Rel-17 inter-cell BM requirement can be reused as sync condition,</w:t>
      </w:r>
      <w:r>
        <w:rPr>
          <w:rFonts w:ascii="Times New Roman" w:hAnsi="Times New Roman" w:cs="Times New Roman"/>
          <w:sz w:val="20"/>
          <w:szCs w:val="20"/>
          <w:lang w:val="en-GB"/>
        </w:rPr>
        <w:t xml:space="preserve"> </w:t>
      </w:r>
      <w:r w:rsidR="00800EA2">
        <w:rPr>
          <w:rFonts w:ascii="Times New Roman" w:hAnsi="Times New Roman" w:cs="Times New Roman"/>
          <w:sz w:val="20"/>
          <w:szCs w:val="20"/>
          <w:lang w:val="en-GB"/>
        </w:rPr>
        <w:t>e.g. timing offset between source cell and target cell is smaller than CP.</w:t>
      </w:r>
      <w:r>
        <w:rPr>
          <w:rFonts w:ascii="Times New Roman" w:hAnsi="Times New Roman" w:cs="Times New Roman"/>
          <w:sz w:val="20"/>
          <w:szCs w:val="20"/>
          <w:lang w:val="en-GB"/>
        </w:rPr>
        <w:t xml:space="preserve"> </w:t>
      </w:r>
    </w:p>
    <w:tbl>
      <w:tblPr>
        <w:tblW w:w="842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6"/>
      </w:tblGrid>
      <w:tr w:rsidR="00385668" w:rsidTr="00385668">
        <w:trPr>
          <w:trHeight w:val="823"/>
        </w:trPr>
        <w:tc>
          <w:tcPr>
            <w:tcW w:w="8426" w:type="dxa"/>
          </w:tcPr>
          <w:p w:rsidR="00385668" w:rsidRPr="00385668" w:rsidRDefault="00385668" w:rsidP="00385668">
            <w:pPr>
              <w:rPr>
                <w:rFonts w:ascii="Times New Roman" w:hAnsi="Times New Roman" w:cs="Times New Roman"/>
                <w:bCs/>
                <w:i/>
                <w:sz w:val="20"/>
              </w:rPr>
            </w:pPr>
            <w:r w:rsidRPr="00385668">
              <w:rPr>
                <w:rFonts w:ascii="Times New Roman" w:hAnsi="Times New Roman" w:cs="Times New Roman"/>
                <w:bCs/>
                <w:i/>
                <w:sz w:val="20"/>
              </w:rPr>
              <w:t>Note 3: The procedure of L1/L2 based inter-cell mobility are applicable to the following scenarios:</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Standalone, CA and NR-DC case with serving cell change within one CG</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Intra-DU case and intra-CU inter-DU case (applicable for Standalone and CA: no new RAN interfaces are expected)</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Both intra-frequency and inter-frequency</w:t>
            </w:r>
          </w:p>
          <w:p w:rsidR="00385668" w:rsidRPr="00385668" w:rsidRDefault="00385668" w:rsidP="00385668">
            <w:pPr>
              <w:widowControl/>
              <w:numPr>
                <w:ilvl w:val="2"/>
                <w:numId w:val="8"/>
              </w:numPr>
              <w:overflowPunct w:val="0"/>
              <w:autoSpaceDE w:val="0"/>
              <w:autoSpaceDN w:val="0"/>
              <w:adjustRightInd w:val="0"/>
              <w:ind w:left="607"/>
              <w:textAlignment w:val="baseline"/>
              <w:rPr>
                <w:rFonts w:ascii="Times New Roman" w:hAnsi="Times New Roman" w:cs="Times New Roman"/>
                <w:bCs/>
                <w:i/>
                <w:sz w:val="20"/>
              </w:rPr>
            </w:pPr>
            <w:r w:rsidRPr="00385668">
              <w:rPr>
                <w:rFonts w:ascii="Times New Roman" w:hAnsi="Times New Roman" w:cs="Times New Roman"/>
                <w:bCs/>
                <w:i/>
                <w:sz w:val="20"/>
              </w:rPr>
              <w:t>Both FR1 and FR2</w:t>
            </w:r>
          </w:p>
          <w:p w:rsidR="00385668" w:rsidRPr="00385668" w:rsidRDefault="00385668" w:rsidP="00385668">
            <w:pPr>
              <w:widowControl/>
              <w:numPr>
                <w:ilvl w:val="2"/>
                <w:numId w:val="8"/>
              </w:numPr>
              <w:overflowPunct w:val="0"/>
              <w:autoSpaceDE w:val="0"/>
              <w:autoSpaceDN w:val="0"/>
              <w:adjustRightInd w:val="0"/>
              <w:ind w:left="607"/>
              <w:textAlignment w:val="baseline"/>
              <w:rPr>
                <w:bCs/>
                <w:i/>
              </w:rPr>
            </w:pPr>
            <w:r w:rsidRPr="00385668">
              <w:rPr>
                <w:rFonts w:ascii="Times New Roman" w:hAnsi="Times New Roman" w:cs="Times New Roman"/>
                <w:bCs/>
                <w:i/>
                <w:sz w:val="20"/>
                <w:highlight w:val="yellow"/>
              </w:rPr>
              <w:t>Source and target cells may be synchronized or non-synchronized</w:t>
            </w:r>
          </w:p>
        </w:tc>
      </w:tr>
    </w:tbl>
    <w:p w:rsidR="00800EA2" w:rsidRDefault="00800EA2" w:rsidP="00800EA2">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5</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define requirements for </w:t>
      </w:r>
      <w:r w:rsidRPr="00800EA2">
        <w:rPr>
          <w:rFonts w:ascii="Times New Roman" w:hAnsi="Times New Roman" w:cs="Times New Roman"/>
          <w:b/>
          <w:sz w:val="20"/>
          <w:szCs w:val="20"/>
          <w:lang w:val="en-GB"/>
        </w:rPr>
        <w:t>synchronous and asynchronous scenarios</w:t>
      </w:r>
      <w:r w:rsidRPr="00200837">
        <w:rPr>
          <w:rFonts w:ascii="Times New Roman" w:hAnsi="Times New Roman" w:cs="Times New Roman"/>
          <w:b/>
          <w:sz w:val="20"/>
          <w:szCs w:val="20"/>
          <w:lang w:val="en-GB"/>
        </w:rPr>
        <w:t>.</w:t>
      </w:r>
    </w:p>
    <w:p w:rsidR="00800EA2" w:rsidRDefault="00800EA2" w:rsidP="00800EA2">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6</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synchronous scenario, </w:t>
      </w:r>
      <w:r w:rsidRPr="00800EA2">
        <w:rPr>
          <w:rFonts w:ascii="Times New Roman" w:hAnsi="Times New Roman" w:cs="Times New Roman"/>
          <w:b/>
          <w:sz w:val="20"/>
          <w:szCs w:val="20"/>
          <w:lang w:val="en-GB"/>
        </w:rPr>
        <w:t>the timing offset between source cell and target cell defined in Rel-17 inter-cell BM requirement can be reused, e.g. timing offset between source cell and</w:t>
      </w:r>
      <w:r>
        <w:rPr>
          <w:rFonts w:ascii="Times New Roman" w:hAnsi="Times New Roman" w:cs="Times New Roman"/>
          <w:b/>
          <w:sz w:val="20"/>
          <w:szCs w:val="20"/>
          <w:lang w:val="en-GB"/>
        </w:rPr>
        <w:t xml:space="preserve"> target cell is smaller than CP</w:t>
      </w:r>
      <w:r w:rsidRPr="00200837">
        <w:rPr>
          <w:rFonts w:ascii="Times New Roman" w:hAnsi="Times New Roman" w:cs="Times New Roman"/>
          <w:b/>
          <w:sz w:val="20"/>
          <w:szCs w:val="20"/>
          <w:lang w:val="en-GB"/>
        </w:rPr>
        <w:t>.</w:t>
      </w:r>
    </w:p>
    <w:p w:rsidR="00D248AE" w:rsidRPr="001C503D" w:rsidRDefault="00227064" w:rsidP="00D248AE">
      <w:pPr>
        <w:spacing w:after="180"/>
        <w:rPr>
          <w:rFonts w:ascii="Times New Roman" w:hAnsi="Times New Roman" w:cs="Times New Roman"/>
          <w:b/>
          <w:sz w:val="20"/>
          <w:szCs w:val="20"/>
          <w:u w:val="single"/>
        </w:rPr>
      </w:pPr>
      <w:r w:rsidRPr="00227064">
        <w:rPr>
          <w:rFonts w:ascii="Times New Roman" w:hAnsi="Times New Roman" w:cs="Times New Roman"/>
          <w:b/>
          <w:sz w:val="20"/>
          <w:szCs w:val="20"/>
          <w:u w:val="single"/>
        </w:rPr>
        <w:t>Relation of L1 measurement and L3 measurement</w:t>
      </w:r>
    </w:p>
    <w:tbl>
      <w:tblPr>
        <w:tblW w:w="8357"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227064" w:rsidTr="00227064">
        <w:trPr>
          <w:trHeight w:val="1329"/>
        </w:trPr>
        <w:tc>
          <w:tcPr>
            <w:tcW w:w="8357" w:type="dxa"/>
          </w:tcPr>
          <w:p w:rsidR="00227064" w:rsidRPr="00227064" w:rsidRDefault="00227064" w:rsidP="00227064">
            <w:pPr>
              <w:spacing w:afterLines="50" w:after="156"/>
              <w:rPr>
                <w:rFonts w:ascii="Times New Roman" w:hAnsi="Times New Roman" w:cs="Times New Roman"/>
                <w:b/>
                <w:sz w:val="20"/>
                <w:u w:val="single"/>
              </w:rPr>
            </w:pPr>
            <w:r w:rsidRPr="00227064">
              <w:rPr>
                <w:rFonts w:ascii="Times New Roman" w:hAnsi="Times New Roman" w:cs="Times New Roman"/>
                <w:b/>
                <w:sz w:val="20"/>
                <w:u w:val="single"/>
              </w:rPr>
              <w:t>Issue 1-1-9: Relation between L3 measurement and L1 measurement</w:t>
            </w:r>
          </w:p>
          <w:p w:rsidR="00227064" w:rsidRPr="00227064" w:rsidRDefault="00227064" w:rsidP="00227064">
            <w:pPr>
              <w:pStyle w:val="a7"/>
              <w:numPr>
                <w:ilvl w:val="1"/>
                <w:numId w:val="4"/>
              </w:numPr>
              <w:spacing w:after="120"/>
              <w:ind w:left="899"/>
              <w:contextualSpacing w:val="0"/>
              <w:rPr>
                <w:sz w:val="20"/>
                <w:lang w:eastAsia="zh-CN"/>
              </w:rPr>
            </w:pPr>
            <w:r w:rsidRPr="00227064">
              <w:rPr>
                <w:sz w:val="20"/>
                <w:lang w:eastAsia="zh-CN"/>
              </w:rPr>
              <w:t>Option 1 (Huawei, MTK, QC, Apple, OPPO): Network shall configure L1 measurement on a neighbor cell after receiving L3 measurement report on that cell</w:t>
            </w:r>
          </w:p>
          <w:p w:rsidR="00227064" w:rsidRPr="00227064" w:rsidRDefault="00227064" w:rsidP="00227064">
            <w:pPr>
              <w:pStyle w:val="a7"/>
              <w:numPr>
                <w:ilvl w:val="2"/>
                <w:numId w:val="4"/>
              </w:numPr>
              <w:spacing w:after="120"/>
              <w:ind w:left="1324"/>
              <w:contextualSpacing w:val="0"/>
              <w:rPr>
                <w:sz w:val="20"/>
                <w:lang w:eastAsia="zh-CN"/>
              </w:rPr>
            </w:pPr>
            <w:r w:rsidRPr="00227064">
              <w:rPr>
                <w:sz w:val="20"/>
                <w:lang w:eastAsia="zh-CN"/>
              </w:rPr>
              <w:lastRenderedPageBreak/>
              <w:t>FFS whether the spec has to define such a constraint explicitly.</w:t>
            </w:r>
          </w:p>
          <w:p w:rsidR="00227064" w:rsidRPr="00227064" w:rsidRDefault="00227064" w:rsidP="00227064">
            <w:pPr>
              <w:pStyle w:val="a7"/>
              <w:numPr>
                <w:ilvl w:val="1"/>
                <w:numId w:val="4"/>
              </w:numPr>
              <w:spacing w:after="120"/>
              <w:ind w:left="899"/>
              <w:contextualSpacing w:val="0"/>
              <w:rPr>
                <w:sz w:val="20"/>
                <w:lang w:eastAsia="zh-CN"/>
              </w:rPr>
            </w:pPr>
            <w:r w:rsidRPr="00227064">
              <w:rPr>
                <w:rFonts w:hint="eastAsia"/>
                <w:sz w:val="20"/>
                <w:lang w:eastAsia="zh-CN"/>
              </w:rPr>
              <w:t>O</w:t>
            </w:r>
            <w:r w:rsidRPr="00227064">
              <w:rPr>
                <w:sz w:val="20"/>
                <w:lang w:eastAsia="zh-CN"/>
              </w:rPr>
              <w:t>ption 2 (Nokia): L3 measurement report is not the prerequisite of L1 measurement configuration on a neighbor cell</w:t>
            </w:r>
          </w:p>
          <w:p w:rsidR="00227064" w:rsidRPr="00227064" w:rsidRDefault="00227064" w:rsidP="00227064">
            <w:pPr>
              <w:pStyle w:val="a7"/>
              <w:numPr>
                <w:ilvl w:val="1"/>
                <w:numId w:val="4"/>
              </w:numPr>
              <w:spacing w:after="120"/>
              <w:ind w:left="899"/>
              <w:contextualSpacing w:val="0"/>
              <w:rPr>
                <w:sz w:val="20"/>
                <w:lang w:eastAsia="zh-CN"/>
              </w:rPr>
            </w:pPr>
            <w:r w:rsidRPr="00227064">
              <w:rPr>
                <w:sz w:val="20"/>
                <w:lang w:eastAsia="zh-CN"/>
              </w:rPr>
              <w:t>Option 3 (Intel): Further discuss whether to support inter-cell L1-RSRP measurement when L3 measurement is not available recently and wait for RAN2 progress.</w:t>
            </w:r>
          </w:p>
          <w:p w:rsidR="00227064" w:rsidRPr="00227064" w:rsidRDefault="00227064" w:rsidP="00227064">
            <w:pPr>
              <w:pStyle w:val="a7"/>
              <w:numPr>
                <w:ilvl w:val="1"/>
                <w:numId w:val="4"/>
              </w:numPr>
              <w:spacing w:after="120"/>
              <w:ind w:left="899"/>
              <w:contextualSpacing w:val="0"/>
              <w:rPr>
                <w:sz w:val="20"/>
                <w:lang w:eastAsia="zh-CN"/>
              </w:rPr>
            </w:pPr>
            <w:r w:rsidRPr="00227064">
              <w:rPr>
                <w:sz w:val="20"/>
                <w:lang w:eastAsia="zh-CN"/>
              </w:rPr>
              <w:t>Option 4 (Ericsson, Apple, Xiaomi, CATT, Nokia): Candidate cell L1-RSRP measurements can be measured within SMTC</w:t>
            </w:r>
          </w:p>
          <w:p w:rsidR="00227064" w:rsidRPr="00227064" w:rsidRDefault="00227064" w:rsidP="00227064">
            <w:pPr>
              <w:pStyle w:val="a7"/>
              <w:numPr>
                <w:ilvl w:val="1"/>
                <w:numId w:val="4"/>
              </w:numPr>
              <w:spacing w:after="120"/>
              <w:ind w:left="899"/>
              <w:contextualSpacing w:val="0"/>
              <w:rPr>
                <w:lang w:eastAsia="zh-CN"/>
              </w:rPr>
            </w:pPr>
            <w:r w:rsidRPr="00227064">
              <w:rPr>
                <w:rFonts w:hint="eastAsia"/>
                <w:sz w:val="20"/>
                <w:lang w:eastAsia="zh-CN"/>
              </w:rPr>
              <w:t>O</w:t>
            </w:r>
            <w:r w:rsidRPr="00227064">
              <w:rPr>
                <w:sz w:val="20"/>
                <w:lang w:eastAsia="zh-CN"/>
              </w:rPr>
              <w:t xml:space="preserve">ption 5 (Intel, vivo): </w:t>
            </w:r>
            <w:r w:rsidRPr="00227064">
              <w:rPr>
                <w:rFonts w:hint="eastAsia"/>
                <w:sz w:val="20"/>
                <w:lang w:eastAsia="zh-CN"/>
              </w:rPr>
              <w:t>w</w:t>
            </w:r>
            <w:r w:rsidRPr="00227064">
              <w:rPr>
                <w:sz w:val="20"/>
                <w:lang w:eastAsia="zh-CN"/>
              </w:rPr>
              <w:t>ait for RAN1/2 progress</w:t>
            </w:r>
          </w:p>
        </w:tc>
      </w:tr>
    </w:tbl>
    <w:p w:rsidR="009E43EE" w:rsidRDefault="0095408F" w:rsidP="009072EE">
      <w:pPr>
        <w:rPr>
          <w:rFonts w:ascii="Times New Roman" w:hAnsi="Times New Roman" w:cs="Times New Roman"/>
          <w:sz w:val="20"/>
          <w:szCs w:val="20"/>
          <w:lang w:val="en-GB"/>
        </w:rPr>
      </w:pPr>
      <w:r w:rsidRPr="0095408F">
        <w:rPr>
          <w:rFonts w:ascii="Times New Roman" w:hAnsi="Times New Roman" w:cs="Times New Roman"/>
          <w:sz w:val="20"/>
          <w:szCs w:val="20"/>
          <w:lang w:val="en-GB"/>
        </w:rPr>
        <w:lastRenderedPageBreak/>
        <w:t xml:space="preserve">Rel-17 inter-cell L1-RSRP </w:t>
      </w:r>
      <w:r>
        <w:rPr>
          <w:rFonts w:ascii="Times New Roman" w:hAnsi="Times New Roman" w:cs="Times New Roman"/>
          <w:sz w:val="20"/>
          <w:szCs w:val="20"/>
          <w:lang w:val="en-GB"/>
        </w:rPr>
        <w:t xml:space="preserve">measurement requirement </w:t>
      </w:r>
      <w:r w:rsidRPr="0095408F">
        <w:rPr>
          <w:rFonts w:ascii="Times New Roman" w:hAnsi="Times New Roman" w:cs="Times New Roman"/>
          <w:sz w:val="20"/>
          <w:szCs w:val="20"/>
          <w:lang w:val="en-GB"/>
        </w:rPr>
        <w:t>is defined under known cell condition where the UE has sent a valid L3 measurement report during the last 5 seconds.</w:t>
      </w:r>
      <w:r>
        <w:rPr>
          <w:rFonts w:ascii="Times New Roman" w:hAnsi="Times New Roman" w:cs="Times New Roman"/>
          <w:sz w:val="20"/>
          <w:szCs w:val="20"/>
          <w:lang w:val="en-GB"/>
        </w:rPr>
        <w:t xml:space="preserve"> </w:t>
      </w:r>
      <w:r w:rsidRPr="0095408F">
        <w:rPr>
          <w:rFonts w:ascii="Times New Roman" w:hAnsi="Times New Roman" w:cs="Times New Roman"/>
          <w:sz w:val="20"/>
          <w:szCs w:val="20"/>
          <w:lang w:val="en-GB"/>
        </w:rPr>
        <w:t>In our understanding, the prerequisite for supporting L1/L2 inter-cell mobility is that</w:t>
      </w:r>
      <w:r>
        <w:rPr>
          <w:rFonts w:ascii="Times New Roman" w:hAnsi="Times New Roman" w:cs="Times New Roman"/>
          <w:sz w:val="20"/>
          <w:szCs w:val="20"/>
          <w:lang w:val="en-GB"/>
        </w:rPr>
        <w:t xml:space="preserve"> the target cell is known to UE. Thus, L3 measurement is required before L1 measurement.</w:t>
      </w:r>
    </w:p>
    <w:p w:rsidR="00E47C16" w:rsidRPr="000A3D16" w:rsidRDefault="000A3D16" w:rsidP="00E47C16">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7</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L1-RSRP measurement for L1/L2 based inter-cell mobility is defined under known cell condition, e.g. </w:t>
      </w:r>
      <w:r w:rsidRPr="000A3D16">
        <w:rPr>
          <w:rFonts w:ascii="Times New Roman" w:hAnsi="Times New Roman" w:cs="Times New Roman"/>
          <w:b/>
          <w:sz w:val="20"/>
          <w:szCs w:val="20"/>
          <w:lang w:val="en-GB"/>
        </w:rPr>
        <w:t>UE has sent a valid L3 measurement r</w:t>
      </w:r>
      <w:r>
        <w:rPr>
          <w:rFonts w:ascii="Times New Roman" w:hAnsi="Times New Roman" w:cs="Times New Roman"/>
          <w:b/>
          <w:sz w:val="20"/>
          <w:szCs w:val="20"/>
          <w:lang w:val="en-GB"/>
        </w:rPr>
        <w:t>eport during the last 5 seconds</w:t>
      </w:r>
      <w:r w:rsidRPr="002008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F57234">
        <w:rPr>
          <w:rFonts w:ascii="Times New Roman" w:hAnsi="Times New Roman" w:cs="Times New Roman"/>
          <w:sz w:val="20"/>
          <w:szCs w:val="20"/>
        </w:rPr>
        <w:t>general aspects and scenarios for L1/L2 based inter-cell mobility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F57234" w:rsidRDefault="00F57234" w:rsidP="00F57234">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RAN4 to use the following terminologies in L1/L2 based inter-cell mobility:</w:t>
      </w:r>
    </w:p>
    <w:p w:rsidR="00F57234" w:rsidRPr="004A4278" w:rsidRDefault="00F57234" w:rsidP="00F57234">
      <w:pPr>
        <w:pStyle w:val="Agreement"/>
        <w:numPr>
          <w:ilvl w:val="0"/>
          <w:numId w:val="9"/>
        </w:numPr>
        <w:ind w:left="851"/>
        <w:rPr>
          <w:rFonts w:ascii="Times New Roman" w:hAnsi="Times New Roman"/>
          <w:szCs w:val="20"/>
        </w:rPr>
      </w:pPr>
      <w:r>
        <w:rPr>
          <w:rFonts w:ascii="Times New Roman" w:hAnsi="Times New Roman"/>
          <w:szCs w:val="20"/>
        </w:rPr>
        <w:t>U</w:t>
      </w:r>
      <w:r w:rsidRPr="004A4278">
        <w:rPr>
          <w:rFonts w:ascii="Times New Roman" w:hAnsi="Times New Roman"/>
          <w:szCs w:val="20"/>
        </w:rPr>
        <w:t xml:space="preserve">se “LTM” as term for the L1/L2-triggered mobility. </w:t>
      </w:r>
    </w:p>
    <w:p w:rsidR="00F57234" w:rsidRPr="004A4278" w:rsidRDefault="00F57234" w:rsidP="00F57234">
      <w:pPr>
        <w:pStyle w:val="Agreement"/>
        <w:numPr>
          <w:ilvl w:val="0"/>
          <w:numId w:val="9"/>
        </w:numPr>
        <w:ind w:left="851"/>
        <w:rPr>
          <w:rFonts w:ascii="Times New Roman" w:hAnsi="Times New Roman"/>
          <w:szCs w:val="20"/>
        </w:rPr>
      </w:pPr>
      <w:r w:rsidRPr="004A4278">
        <w:rPr>
          <w:rFonts w:ascii="Times New Roman" w:hAnsi="Times New Roman"/>
          <w:szCs w:val="20"/>
        </w:rPr>
        <w:t>Use the term “cell switch” for the procedure of triggering change of cells via the LTM feature</w:t>
      </w:r>
    </w:p>
    <w:p w:rsidR="00F57234" w:rsidRPr="004A4278" w:rsidRDefault="00F57234" w:rsidP="00F57234">
      <w:pPr>
        <w:pStyle w:val="a7"/>
        <w:numPr>
          <w:ilvl w:val="0"/>
          <w:numId w:val="9"/>
        </w:numPr>
        <w:spacing w:after="240"/>
        <w:ind w:left="851"/>
        <w:rPr>
          <w:b/>
          <w:sz w:val="20"/>
          <w:szCs w:val="20"/>
          <w:lang w:val="en-GB"/>
        </w:rPr>
      </w:pPr>
      <w:r w:rsidRPr="004A4278">
        <w:rPr>
          <w:b/>
          <w:sz w:val="20"/>
          <w:szCs w:val="20"/>
        </w:rPr>
        <w:t>Use the term “Subsequent” LTM for the case when cell switch between L1/L2 mobility candidates is done without RRC reconfiguration in between.</w:t>
      </w:r>
    </w:p>
    <w:p w:rsidR="00A91277" w:rsidRDefault="00A91277" w:rsidP="00A91277">
      <w:pPr>
        <w:spacing w:after="240"/>
        <w:rPr>
          <w:rFonts w:ascii="Times New Roman" w:hAnsi="Times New Roman" w:cs="Times New Roman"/>
          <w:b/>
          <w:sz w:val="20"/>
          <w:szCs w:val="20"/>
          <w:lang w:val="en-GB"/>
        </w:rPr>
      </w:pPr>
      <w:r w:rsidRPr="006330FF">
        <w:rPr>
          <w:rFonts w:ascii="Times New Roman" w:hAnsi="Times New Roman" w:cs="Times New Roman"/>
          <w:b/>
          <w:sz w:val="20"/>
          <w:szCs w:val="20"/>
          <w:lang w:val="en-GB"/>
        </w:rPr>
        <w:t>Observation 1: ‘</w:t>
      </w:r>
      <w:r w:rsidRPr="006330FF">
        <w:rPr>
          <w:rFonts w:ascii="Times New Roman" w:hAnsi="Times New Roman" w:cs="Times New Roman"/>
          <w:b/>
          <w:sz w:val="20"/>
          <w:szCs w:val="24"/>
        </w:rPr>
        <w:t>simultaneous data Rx/Tx</w:t>
      </w:r>
      <w:r w:rsidRPr="006330FF">
        <w:rPr>
          <w:rFonts w:ascii="Times New Roman" w:hAnsi="Times New Roman" w:cs="Times New Roman"/>
          <w:b/>
          <w:sz w:val="20"/>
          <w:szCs w:val="20"/>
          <w:lang w:val="en-GB"/>
        </w:rPr>
        <w:t>’</w:t>
      </w:r>
      <w:r>
        <w:rPr>
          <w:rFonts w:ascii="Times New Roman" w:hAnsi="Times New Roman" w:cs="Times New Roman"/>
          <w:b/>
          <w:sz w:val="20"/>
          <w:szCs w:val="20"/>
          <w:lang w:val="en-GB"/>
        </w:rPr>
        <w:t xml:space="preserve"> does not mean DAPS operation.</w:t>
      </w:r>
    </w:p>
    <w:p w:rsidR="00A91277" w:rsidRPr="006330FF" w:rsidRDefault="00A91277" w:rsidP="00A91277">
      <w:pPr>
        <w:spacing w:after="240"/>
        <w:rPr>
          <w:rFonts w:ascii="Times New Roman" w:hAnsi="Times New Roman" w:cs="Times New Roman"/>
          <w:b/>
          <w:sz w:val="20"/>
          <w:szCs w:val="20"/>
          <w:lang w:val="en-GB"/>
        </w:rPr>
      </w:pPr>
      <w:r w:rsidRPr="006330FF">
        <w:rPr>
          <w:rFonts w:ascii="Times New Roman" w:hAnsi="Times New Roman" w:cs="Times New Roman"/>
          <w:b/>
          <w:sz w:val="20"/>
          <w:szCs w:val="20"/>
          <w:lang w:val="en-GB"/>
        </w:rPr>
        <w:t>Obser</w:t>
      </w:r>
      <w:r>
        <w:rPr>
          <w:rFonts w:ascii="Times New Roman" w:hAnsi="Times New Roman" w:cs="Times New Roman"/>
          <w:b/>
          <w:sz w:val="20"/>
          <w:szCs w:val="20"/>
          <w:lang w:val="en-GB"/>
        </w:rPr>
        <w:t>vation 2</w:t>
      </w:r>
      <w:r w:rsidRPr="006330FF">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6330FF">
        <w:rPr>
          <w:rFonts w:ascii="Times New Roman" w:hAnsi="Times New Roman" w:cs="Times New Roman"/>
          <w:b/>
          <w:sz w:val="20"/>
          <w:szCs w:val="20"/>
          <w:lang w:val="en-GB"/>
        </w:rPr>
        <w:t>or CA capable UE, the ‘</w:t>
      </w:r>
      <w:r w:rsidRPr="006330FF">
        <w:rPr>
          <w:rFonts w:ascii="Times New Roman" w:hAnsi="Times New Roman" w:cs="Times New Roman"/>
          <w:b/>
          <w:sz w:val="20"/>
          <w:szCs w:val="24"/>
        </w:rPr>
        <w:t>simultaneous data Rx/Tx</w:t>
      </w:r>
      <w:r w:rsidRPr="006330FF">
        <w:rPr>
          <w:rFonts w:ascii="Times New Roman" w:hAnsi="Times New Roman" w:cs="Times New Roman"/>
          <w:b/>
          <w:sz w:val="20"/>
          <w:szCs w:val="20"/>
          <w:lang w:val="en-GB"/>
        </w:rPr>
        <w:t>’ means the simultaneous reception on serving cell and target</w:t>
      </w:r>
      <w:r>
        <w:rPr>
          <w:rFonts w:ascii="Times New Roman" w:hAnsi="Times New Roman" w:cs="Times New Roman"/>
          <w:b/>
          <w:sz w:val="20"/>
          <w:szCs w:val="20"/>
          <w:lang w:val="en-GB"/>
        </w:rPr>
        <w:t xml:space="preserve"> cell</w:t>
      </w:r>
      <w:r w:rsidRPr="006330FF">
        <w:rPr>
          <w:rFonts w:ascii="Times New Roman" w:hAnsi="Times New Roman" w:cs="Times New Roman"/>
          <w:b/>
          <w:sz w:val="20"/>
          <w:szCs w:val="20"/>
          <w:lang w:val="en-GB"/>
        </w:rPr>
        <w:t>.</w:t>
      </w:r>
    </w:p>
    <w:p w:rsidR="00A91277" w:rsidRPr="004B6A8C" w:rsidRDefault="00A91277" w:rsidP="00A91277">
      <w:pPr>
        <w:rPr>
          <w:rFonts w:ascii="Times New Roman" w:hAnsi="Times New Roman" w:cs="Times New Roman"/>
          <w:b/>
          <w:sz w:val="20"/>
          <w:szCs w:val="20"/>
          <w:lang w:val="en-GB"/>
        </w:rPr>
      </w:pPr>
      <w:r w:rsidRPr="004B6A8C">
        <w:rPr>
          <w:rFonts w:ascii="Times New Roman" w:hAnsi="Times New Roman" w:cs="Times New Roman" w:hint="eastAsia"/>
          <w:b/>
          <w:sz w:val="20"/>
          <w:szCs w:val="20"/>
          <w:lang w:val="en-GB"/>
        </w:rPr>
        <w:t>P</w:t>
      </w:r>
      <w:r w:rsidRPr="004B6A8C">
        <w:rPr>
          <w:rFonts w:ascii="Times New Roman" w:hAnsi="Times New Roman" w:cs="Times New Roman"/>
          <w:b/>
          <w:sz w:val="20"/>
          <w:szCs w:val="20"/>
          <w:lang w:val="en-GB"/>
        </w:rPr>
        <w:t>roposal 2: for inter-frequency L1/L2 mobility,</w:t>
      </w:r>
    </w:p>
    <w:p w:rsidR="00A91277" w:rsidRPr="004B6A8C" w:rsidRDefault="00A91277" w:rsidP="00A91277">
      <w:pPr>
        <w:pStyle w:val="a7"/>
        <w:numPr>
          <w:ilvl w:val="0"/>
          <w:numId w:val="10"/>
        </w:numPr>
        <w:ind w:left="709"/>
        <w:rPr>
          <w:b/>
          <w:sz w:val="20"/>
          <w:szCs w:val="20"/>
          <w:lang w:val="en-GB"/>
        </w:rPr>
      </w:pPr>
      <w:r w:rsidRPr="004B6A8C">
        <w:rPr>
          <w:b/>
          <w:sz w:val="20"/>
          <w:szCs w:val="20"/>
          <w:lang w:val="en-GB"/>
        </w:rPr>
        <w:t xml:space="preserve">RAN4 not to consider simultaneous reception with both source cell and target cell during L1/L2 inter-cell mobility delay in non-CA case, </w:t>
      </w:r>
    </w:p>
    <w:p w:rsidR="00A91277" w:rsidRPr="004B6A8C" w:rsidRDefault="00A91277" w:rsidP="00A91277">
      <w:pPr>
        <w:pStyle w:val="a7"/>
        <w:numPr>
          <w:ilvl w:val="0"/>
          <w:numId w:val="10"/>
        </w:numPr>
        <w:spacing w:after="240"/>
        <w:ind w:left="709"/>
        <w:rPr>
          <w:b/>
          <w:sz w:val="20"/>
          <w:szCs w:val="20"/>
          <w:lang w:val="en-GB"/>
        </w:rPr>
      </w:pPr>
      <w:r w:rsidRPr="004B6A8C">
        <w:rPr>
          <w:b/>
          <w:sz w:val="20"/>
          <w:szCs w:val="20"/>
          <w:lang w:val="en-GB"/>
        </w:rPr>
        <w:t>RAN4 to consider simultaneous reception with both source cell and target cell during L1/L2 inter-cell mobility delay in CA case.</w:t>
      </w:r>
    </w:p>
    <w:p w:rsidR="000C770E" w:rsidRPr="00200837" w:rsidRDefault="000C770E" w:rsidP="000C770E">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 3: RAN4 confirm that inter-frequency L1-RSRP measurement is supported for L1/L2 based inter-cell mobility.</w:t>
      </w:r>
    </w:p>
    <w:p w:rsidR="000C770E" w:rsidRPr="00200837" w:rsidRDefault="000C770E" w:rsidP="000C770E">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 4: RAN4 confirm that inter-frequency cell switch is supported for L1/L2 based inter-cell mobility.</w:t>
      </w:r>
    </w:p>
    <w:p w:rsidR="000C770E" w:rsidRDefault="000C770E" w:rsidP="000C770E">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lastRenderedPageBreak/>
        <w:t>Proposal</w:t>
      </w:r>
      <w:r>
        <w:rPr>
          <w:rFonts w:ascii="Times New Roman" w:hAnsi="Times New Roman" w:cs="Times New Roman"/>
          <w:b/>
          <w:sz w:val="20"/>
          <w:szCs w:val="20"/>
          <w:lang w:val="en-GB"/>
        </w:rPr>
        <w:t xml:space="preserve"> 5</w:t>
      </w:r>
      <w:r w:rsidRPr="00200837">
        <w:rPr>
          <w:rFonts w:ascii="Times New Roman" w:hAnsi="Times New Roman" w:cs="Times New Roman"/>
          <w:b/>
          <w:sz w:val="20"/>
          <w:szCs w:val="20"/>
          <w:lang w:val="en-GB"/>
        </w:rPr>
        <w:t xml:space="preserve">: RAN4 </w:t>
      </w:r>
      <w:r>
        <w:rPr>
          <w:rFonts w:ascii="Times New Roman" w:hAnsi="Times New Roman" w:cs="Times New Roman"/>
          <w:b/>
          <w:sz w:val="20"/>
          <w:szCs w:val="20"/>
          <w:lang w:val="en-GB"/>
        </w:rPr>
        <w:t xml:space="preserve">to define requirements for </w:t>
      </w:r>
      <w:r w:rsidRPr="00800EA2">
        <w:rPr>
          <w:rFonts w:ascii="Times New Roman" w:hAnsi="Times New Roman" w:cs="Times New Roman"/>
          <w:b/>
          <w:sz w:val="20"/>
          <w:szCs w:val="20"/>
          <w:lang w:val="en-GB"/>
        </w:rPr>
        <w:t>synchronous and asynchronous scenarios</w:t>
      </w:r>
      <w:r w:rsidRPr="00200837">
        <w:rPr>
          <w:rFonts w:ascii="Times New Roman" w:hAnsi="Times New Roman" w:cs="Times New Roman"/>
          <w:b/>
          <w:sz w:val="20"/>
          <w:szCs w:val="20"/>
          <w:lang w:val="en-GB"/>
        </w:rPr>
        <w:t>.</w:t>
      </w:r>
    </w:p>
    <w:p w:rsidR="000C770E" w:rsidRDefault="000C770E" w:rsidP="000C770E">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6</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synchronous scenario, </w:t>
      </w:r>
      <w:r w:rsidRPr="00800EA2">
        <w:rPr>
          <w:rFonts w:ascii="Times New Roman" w:hAnsi="Times New Roman" w:cs="Times New Roman"/>
          <w:b/>
          <w:sz w:val="20"/>
          <w:szCs w:val="20"/>
          <w:lang w:val="en-GB"/>
        </w:rPr>
        <w:t>the timing offset between source cell and target cell defined in Rel-17 inter-cell BM requirement can be reused, e.g. timing offset between source cell and</w:t>
      </w:r>
      <w:r>
        <w:rPr>
          <w:rFonts w:ascii="Times New Roman" w:hAnsi="Times New Roman" w:cs="Times New Roman"/>
          <w:b/>
          <w:sz w:val="20"/>
          <w:szCs w:val="20"/>
          <w:lang w:val="en-GB"/>
        </w:rPr>
        <w:t xml:space="preserve"> target cell is smaller than CP</w:t>
      </w:r>
      <w:r w:rsidRPr="00200837">
        <w:rPr>
          <w:rFonts w:ascii="Times New Roman" w:hAnsi="Times New Roman" w:cs="Times New Roman"/>
          <w:b/>
          <w:sz w:val="20"/>
          <w:szCs w:val="20"/>
          <w:lang w:val="en-GB"/>
        </w:rPr>
        <w:t>.</w:t>
      </w:r>
    </w:p>
    <w:p w:rsidR="002B3D5A" w:rsidRPr="002B3D5A" w:rsidRDefault="000C770E" w:rsidP="002B3D5A">
      <w:pPr>
        <w:spacing w:after="240"/>
        <w:rPr>
          <w:rFonts w:ascii="Times New Roman" w:hAnsi="Times New Roman" w:cs="Times New Roman"/>
          <w:b/>
          <w:sz w:val="20"/>
          <w:szCs w:val="20"/>
          <w:lang w:val="en-GB"/>
        </w:rPr>
      </w:pPr>
      <w:r w:rsidRPr="00200837">
        <w:rPr>
          <w:rFonts w:ascii="Times New Roman" w:hAnsi="Times New Roman" w:cs="Times New Roman"/>
          <w:b/>
          <w:sz w:val="20"/>
          <w:szCs w:val="20"/>
          <w:lang w:val="en-GB"/>
        </w:rPr>
        <w:t>Proposal</w:t>
      </w:r>
      <w:r>
        <w:rPr>
          <w:rFonts w:ascii="Times New Roman" w:hAnsi="Times New Roman" w:cs="Times New Roman"/>
          <w:b/>
          <w:sz w:val="20"/>
          <w:szCs w:val="20"/>
          <w:lang w:val="en-GB"/>
        </w:rPr>
        <w:t xml:space="preserve"> 7</w:t>
      </w:r>
      <w:r w:rsidRPr="002008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L1-RSRP measurement for L1/L2 based inter-cell mobility is defined under known cell condition, e.g. </w:t>
      </w:r>
      <w:r w:rsidRPr="000A3D16">
        <w:rPr>
          <w:rFonts w:ascii="Times New Roman" w:hAnsi="Times New Roman" w:cs="Times New Roman"/>
          <w:b/>
          <w:sz w:val="20"/>
          <w:szCs w:val="20"/>
          <w:lang w:val="en-GB"/>
        </w:rPr>
        <w:t>UE has sent a valid L3 measurement r</w:t>
      </w:r>
      <w:r>
        <w:rPr>
          <w:rFonts w:ascii="Times New Roman" w:hAnsi="Times New Roman" w:cs="Times New Roman"/>
          <w:b/>
          <w:sz w:val="20"/>
          <w:szCs w:val="20"/>
          <w:lang w:val="en-GB"/>
        </w:rPr>
        <w:t>eport during the last 5 seconds</w:t>
      </w:r>
      <w:r w:rsidRPr="00200837">
        <w:rPr>
          <w:rFonts w:ascii="Times New Roman" w:hAnsi="Times New Roman" w:cs="Times New Roman"/>
          <w:b/>
          <w:sz w:val="20"/>
          <w:szCs w:val="20"/>
          <w:lang w:val="en-GB"/>
        </w:rPr>
        <w:t>.</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221</w:t>
      </w:r>
      <w:r w:rsidR="00D971CE">
        <w:rPr>
          <w:rFonts w:ascii="Times New Roman" w:hAnsi="Times New Roman" w:cs="Times New Roman"/>
          <w:sz w:val="20"/>
          <w:szCs w:val="20"/>
        </w:rPr>
        <w:t>7259</w:t>
      </w:r>
      <w:r>
        <w:rPr>
          <w:rFonts w:ascii="Times New Roman" w:hAnsi="Times New Roman" w:cs="Times New Roman"/>
          <w:sz w:val="20"/>
          <w:szCs w:val="20"/>
        </w:rPr>
        <w:tab/>
      </w:r>
      <w:r w:rsidR="00D971CE" w:rsidRPr="00D971CE">
        <w:rPr>
          <w:rFonts w:ascii="Times New Roman" w:hAnsi="Times New Roman" w:cs="Times New Roman"/>
          <w:sz w:val="20"/>
          <w:szCs w:val="20"/>
        </w:rPr>
        <w:t>WF on L1/L2 inter-cell mobility</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Pr="00342670" w:rsidRDefault="00F82516" w:rsidP="007D1DDB">
      <w:pPr>
        <w:ind w:left="420" w:rightChars="-230" w:right="-483" w:hanging="420"/>
        <w:rPr>
          <w:rFonts w:ascii="Times New Roman" w:hAnsi="Times New Roman" w:cs="Times New Roman"/>
          <w:sz w:val="20"/>
          <w:szCs w:val="20"/>
        </w:rPr>
      </w:pPr>
      <w:r>
        <w:rPr>
          <w:rFonts w:ascii="Times New Roman" w:hAnsi="Times New Roman" w:cs="Times New Roman" w:hint="eastAsia"/>
          <w:sz w:val="20"/>
          <w:szCs w:val="20"/>
        </w:rPr>
        <w:t>[</w:t>
      </w:r>
      <w:r w:rsidR="002B3D5A">
        <w:rPr>
          <w:rFonts w:ascii="Times New Roman" w:hAnsi="Times New Roman" w:cs="Times New Roman"/>
          <w:sz w:val="20"/>
          <w:szCs w:val="20"/>
        </w:rPr>
        <w:t>2]</w:t>
      </w:r>
      <w:r w:rsidR="002B3D5A">
        <w:rPr>
          <w:rFonts w:ascii="Times New Roman" w:hAnsi="Times New Roman" w:cs="Times New Roman"/>
          <w:sz w:val="20"/>
          <w:szCs w:val="20"/>
        </w:rPr>
        <w:tab/>
        <w:t>R</w:t>
      </w:r>
      <w:r w:rsidR="007D1DDB">
        <w:rPr>
          <w:rFonts w:ascii="Times New Roman" w:hAnsi="Times New Roman" w:cs="Times New Roman"/>
          <w:sz w:val="20"/>
          <w:szCs w:val="20"/>
        </w:rPr>
        <w:t>2</w:t>
      </w:r>
      <w:r w:rsidR="002B3D5A">
        <w:rPr>
          <w:rFonts w:ascii="Times New Roman" w:hAnsi="Times New Roman" w:cs="Times New Roman"/>
          <w:sz w:val="20"/>
          <w:szCs w:val="20"/>
        </w:rPr>
        <w:t>-2</w:t>
      </w:r>
      <w:r w:rsidR="007D1DDB">
        <w:rPr>
          <w:rFonts w:ascii="Times New Roman" w:hAnsi="Times New Roman" w:cs="Times New Roman"/>
          <w:sz w:val="20"/>
          <w:szCs w:val="20"/>
        </w:rPr>
        <w:t>2</w:t>
      </w:r>
      <w:r>
        <w:rPr>
          <w:rFonts w:ascii="Times New Roman" w:hAnsi="Times New Roman" w:cs="Times New Roman"/>
          <w:sz w:val="20"/>
          <w:szCs w:val="20"/>
        </w:rPr>
        <w:t>1</w:t>
      </w:r>
      <w:r w:rsidR="007D1DDB">
        <w:rPr>
          <w:rFonts w:ascii="Times New Roman" w:hAnsi="Times New Roman" w:cs="Times New Roman"/>
          <w:sz w:val="20"/>
          <w:szCs w:val="20"/>
        </w:rPr>
        <w:t>1061</w:t>
      </w:r>
      <w:r>
        <w:rPr>
          <w:rFonts w:ascii="Times New Roman" w:hAnsi="Times New Roman" w:cs="Times New Roman"/>
          <w:sz w:val="20"/>
          <w:szCs w:val="20"/>
        </w:rPr>
        <w:tab/>
      </w:r>
      <w:r w:rsidR="007D1DDB" w:rsidRPr="007D1DDB">
        <w:rPr>
          <w:rFonts w:ascii="Times New Roman" w:hAnsi="Times New Roman" w:cs="Times New Roman"/>
          <w:sz w:val="20"/>
          <w:szCs w:val="20"/>
        </w:rPr>
        <w:t>LS on RAN2 agreements about L1/L2-triggered mobility (LTM)</w:t>
      </w:r>
      <w:r w:rsidRPr="00076628">
        <w:rPr>
          <w:rFonts w:ascii="Times New Roman" w:hAnsi="Times New Roman" w:cs="Times New Roman"/>
          <w:sz w:val="20"/>
          <w:szCs w:val="20"/>
        </w:rPr>
        <w:t>,</w:t>
      </w:r>
      <w:r>
        <w:rPr>
          <w:rFonts w:ascii="Times New Roman" w:hAnsi="Times New Roman" w:cs="Times New Roman"/>
          <w:sz w:val="20"/>
          <w:szCs w:val="20"/>
        </w:rPr>
        <w:tab/>
      </w:r>
      <w:r w:rsidR="007D1DDB">
        <w:rPr>
          <w:rFonts w:ascii="Times New Roman" w:hAnsi="Times New Roman" w:cs="Times New Roman"/>
          <w:sz w:val="20"/>
          <w:szCs w:val="20"/>
        </w:rPr>
        <w:t xml:space="preserve">RAN2, </w:t>
      </w:r>
      <w:r>
        <w:rPr>
          <w:rFonts w:ascii="Times New Roman" w:hAnsi="Times New Roman" w:cs="Times New Roman"/>
          <w:sz w:val="20"/>
          <w:szCs w:val="20"/>
        </w:rPr>
        <w:t>MediaTek</w:t>
      </w:r>
    </w:p>
    <w:p w:rsidR="00F82516" w:rsidRPr="002B3D5A" w:rsidRDefault="0026773E" w:rsidP="0026773E">
      <w:pPr>
        <w:ind w:rightChars="-297" w:right="-624"/>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3]</w:t>
      </w:r>
      <w:r>
        <w:rPr>
          <w:rFonts w:ascii="Times New Roman" w:hAnsi="Times New Roman" w:cs="Times New Roman"/>
          <w:sz w:val="20"/>
          <w:szCs w:val="20"/>
        </w:rPr>
        <w:tab/>
        <w:t>R4-2217155</w:t>
      </w:r>
      <w:r>
        <w:rPr>
          <w:rFonts w:ascii="Times New Roman" w:hAnsi="Times New Roman" w:cs="Times New Roman"/>
          <w:sz w:val="20"/>
          <w:szCs w:val="20"/>
        </w:rPr>
        <w:tab/>
      </w:r>
      <w:r w:rsidRPr="0026773E">
        <w:rPr>
          <w:rFonts w:ascii="Times New Roman" w:hAnsi="Times New Roman" w:cs="Times New Roman"/>
          <w:sz w:val="20"/>
          <w:szCs w:val="20"/>
        </w:rPr>
        <w:t>Email discussion summary for [104-bis-e][222] NR_Mob_enh2_part1</w:t>
      </w:r>
      <w:r>
        <w:rPr>
          <w:rFonts w:ascii="Times New Roman" w:hAnsi="Times New Roman" w:cs="Times New Roman"/>
          <w:sz w:val="20"/>
          <w:szCs w:val="20"/>
        </w:rPr>
        <w:t>,</w:t>
      </w:r>
      <w:r>
        <w:rPr>
          <w:rFonts w:ascii="Times New Roman" w:hAnsi="Times New Roman" w:cs="Times New Roman"/>
          <w:sz w:val="20"/>
          <w:szCs w:val="20"/>
        </w:rPr>
        <w:tab/>
        <w:t>MediaTek</w:t>
      </w:r>
    </w:p>
    <w:sectPr w:rsidR="00F82516" w:rsidRPr="002B3D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FBE" w:rsidRDefault="00437FBE" w:rsidP="0054389C">
      <w:r>
        <w:separator/>
      </w:r>
    </w:p>
  </w:endnote>
  <w:endnote w:type="continuationSeparator" w:id="0">
    <w:p w:rsidR="00437FBE" w:rsidRDefault="00437FBE"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FBE" w:rsidRDefault="00437FBE" w:rsidP="0054389C">
      <w:r>
        <w:separator/>
      </w:r>
    </w:p>
  </w:footnote>
  <w:footnote w:type="continuationSeparator" w:id="0">
    <w:p w:rsidR="00437FBE" w:rsidRDefault="00437FBE"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A8C249C"/>
    <w:multiLevelType w:val="hybridMultilevel"/>
    <w:tmpl w:val="4F7846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0838C8"/>
    <w:multiLevelType w:val="hybridMultilevel"/>
    <w:tmpl w:val="093483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0"/>
  </w:num>
  <w:num w:numId="2">
    <w:abstractNumId w:val="8"/>
  </w:num>
  <w:num w:numId="3">
    <w:abstractNumId w:val="5"/>
  </w:num>
  <w:num w:numId="4">
    <w:abstractNumId w:val="6"/>
  </w:num>
  <w:num w:numId="5">
    <w:abstractNumId w:val="9"/>
  </w:num>
  <w:num w:numId="6">
    <w:abstractNumId w:val="0"/>
  </w:num>
  <w:num w:numId="7">
    <w:abstractNumId w:val="1"/>
  </w:num>
  <w:num w:numId="8">
    <w:abstractNumId w:val="7"/>
  </w:num>
  <w:num w:numId="9">
    <w:abstractNumId w:val="3"/>
  </w:num>
  <w:num w:numId="10">
    <w:abstractNumId w:val="2"/>
  </w:num>
  <w:num w:numId="1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4A97"/>
    <w:rsid w:val="00051EAB"/>
    <w:rsid w:val="00070463"/>
    <w:rsid w:val="000716C6"/>
    <w:rsid w:val="00072D64"/>
    <w:rsid w:val="00076628"/>
    <w:rsid w:val="000823B4"/>
    <w:rsid w:val="00085B4A"/>
    <w:rsid w:val="0008649C"/>
    <w:rsid w:val="000A3D16"/>
    <w:rsid w:val="000B3B28"/>
    <w:rsid w:val="000C770E"/>
    <w:rsid w:val="000D163E"/>
    <w:rsid w:val="000D645A"/>
    <w:rsid w:val="000F428C"/>
    <w:rsid w:val="000F6FE6"/>
    <w:rsid w:val="00101ACC"/>
    <w:rsid w:val="0011076E"/>
    <w:rsid w:val="0011186C"/>
    <w:rsid w:val="0012385A"/>
    <w:rsid w:val="001260EF"/>
    <w:rsid w:val="00127301"/>
    <w:rsid w:val="00137E62"/>
    <w:rsid w:val="001452D7"/>
    <w:rsid w:val="00146468"/>
    <w:rsid w:val="001478E9"/>
    <w:rsid w:val="001512ED"/>
    <w:rsid w:val="0015540D"/>
    <w:rsid w:val="0016362E"/>
    <w:rsid w:val="001644B9"/>
    <w:rsid w:val="0016695D"/>
    <w:rsid w:val="00167860"/>
    <w:rsid w:val="0017239B"/>
    <w:rsid w:val="001754BF"/>
    <w:rsid w:val="0017577F"/>
    <w:rsid w:val="001779A3"/>
    <w:rsid w:val="001800C7"/>
    <w:rsid w:val="00180A67"/>
    <w:rsid w:val="00182726"/>
    <w:rsid w:val="0018503A"/>
    <w:rsid w:val="00187ADE"/>
    <w:rsid w:val="001950FB"/>
    <w:rsid w:val="00195347"/>
    <w:rsid w:val="001A0C83"/>
    <w:rsid w:val="001A1790"/>
    <w:rsid w:val="001B08F6"/>
    <w:rsid w:val="001B142A"/>
    <w:rsid w:val="001B6E2C"/>
    <w:rsid w:val="001B756E"/>
    <w:rsid w:val="001C2469"/>
    <w:rsid w:val="001C503D"/>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0837"/>
    <w:rsid w:val="00203D4A"/>
    <w:rsid w:val="00205754"/>
    <w:rsid w:val="00207CF1"/>
    <w:rsid w:val="002127C7"/>
    <w:rsid w:val="00217FA3"/>
    <w:rsid w:val="00225425"/>
    <w:rsid w:val="00227064"/>
    <w:rsid w:val="002316C3"/>
    <w:rsid w:val="00235DBD"/>
    <w:rsid w:val="00246ADE"/>
    <w:rsid w:val="00253664"/>
    <w:rsid w:val="00255740"/>
    <w:rsid w:val="00256027"/>
    <w:rsid w:val="00261A53"/>
    <w:rsid w:val="002633C6"/>
    <w:rsid w:val="00265CD5"/>
    <w:rsid w:val="0026773E"/>
    <w:rsid w:val="00280D74"/>
    <w:rsid w:val="00281A5A"/>
    <w:rsid w:val="00287457"/>
    <w:rsid w:val="00294705"/>
    <w:rsid w:val="002A0259"/>
    <w:rsid w:val="002B3D5A"/>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34BFE"/>
    <w:rsid w:val="00342670"/>
    <w:rsid w:val="00352437"/>
    <w:rsid w:val="0035479D"/>
    <w:rsid w:val="00363A14"/>
    <w:rsid w:val="003700E4"/>
    <w:rsid w:val="003702DA"/>
    <w:rsid w:val="00376331"/>
    <w:rsid w:val="00385668"/>
    <w:rsid w:val="0038659C"/>
    <w:rsid w:val="00395926"/>
    <w:rsid w:val="003A4170"/>
    <w:rsid w:val="003A4595"/>
    <w:rsid w:val="003A4A9D"/>
    <w:rsid w:val="003B6133"/>
    <w:rsid w:val="003B78F5"/>
    <w:rsid w:val="003D3A49"/>
    <w:rsid w:val="003D749A"/>
    <w:rsid w:val="003E1EB2"/>
    <w:rsid w:val="003E6CF6"/>
    <w:rsid w:val="003F6FCE"/>
    <w:rsid w:val="00402EF3"/>
    <w:rsid w:val="0041525E"/>
    <w:rsid w:val="00416279"/>
    <w:rsid w:val="004230BF"/>
    <w:rsid w:val="00431676"/>
    <w:rsid w:val="00432A04"/>
    <w:rsid w:val="00437FBE"/>
    <w:rsid w:val="00460AAF"/>
    <w:rsid w:val="00467C66"/>
    <w:rsid w:val="004718D4"/>
    <w:rsid w:val="00471AA1"/>
    <w:rsid w:val="00480320"/>
    <w:rsid w:val="00480411"/>
    <w:rsid w:val="00485068"/>
    <w:rsid w:val="0048645C"/>
    <w:rsid w:val="0049439B"/>
    <w:rsid w:val="004A2AFD"/>
    <w:rsid w:val="004A351E"/>
    <w:rsid w:val="004A3F2B"/>
    <w:rsid w:val="004A4278"/>
    <w:rsid w:val="004B6A8C"/>
    <w:rsid w:val="004C222C"/>
    <w:rsid w:val="004C51E5"/>
    <w:rsid w:val="004D00B7"/>
    <w:rsid w:val="004D26E8"/>
    <w:rsid w:val="004D3E5E"/>
    <w:rsid w:val="004D4C80"/>
    <w:rsid w:val="004D6569"/>
    <w:rsid w:val="004E1970"/>
    <w:rsid w:val="004E2808"/>
    <w:rsid w:val="004E2E67"/>
    <w:rsid w:val="004E306E"/>
    <w:rsid w:val="004F4A70"/>
    <w:rsid w:val="0050330D"/>
    <w:rsid w:val="00505332"/>
    <w:rsid w:val="00516C00"/>
    <w:rsid w:val="005218FD"/>
    <w:rsid w:val="00522680"/>
    <w:rsid w:val="0052273B"/>
    <w:rsid w:val="005248BF"/>
    <w:rsid w:val="00543855"/>
    <w:rsid w:val="0054389C"/>
    <w:rsid w:val="00545812"/>
    <w:rsid w:val="0056020E"/>
    <w:rsid w:val="00562DFE"/>
    <w:rsid w:val="00563C8B"/>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30FF"/>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0D08"/>
    <w:rsid w:val="006D677D"/>
    <w:rsid w:val="006D7986"/>
    <w:rsid w:val="006E04B2"/>
    <w:rsid w:val="007000C2"/>
    <w:rsid w:val="007035A3"/>
    <w:rsid w:val="007039C2"/>
    <w:rsid w:val="00704E0D"/>
    <w:rsid w:val="007070F1"/>
    <w:rsid w:val="0071779F"/>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D1DDB"/>
    <w:rsid w:val="007E0B08"/>
    <w:rsid w:val="007F5703"/>
    <w:rsid w:val="0080081A"/>
    <w:rsid w:val="00800EA2"/>
    <w:rsid w:val="0080162C"/>
    <w:rsid w:val="00803D9E"/>
    <w:rsid w:val="00806B88"/>
    <w:rsid w:val="008104F7"/>
    <w:rsid w:val="0082167B"/>
    <w:rsid w:val="00824894"/>
    <w:rsid w:val="00836272"/>
    <w:rsid w:val="00841157"/>
    <w:rsid w:val="00841D35"/>
    <w:rsid w:val="00842FA7"/>
    <w:rsid w:val="00846CC4"/>
    <w:rsid w:val="008630DE"/>
    <w:rsid w:val="00864C17"/>
    <w:rsid w:val="00867779"/>
    <w:rsid w:val="00873E40"/>
    <w:rsid w:val="008753BF"/>
    <w:rsid w:val="00881233"/>
    <w:rsid w:val="0088218C"/>
    <w:rsid w:val="008827F1"/>
    <w:rsid w:val="00883B49"/>
    <w:rsid w:val="00893262"/>
    <w:rsid w:val="008960A9"/>
    <w:rsid w:val="00896E69"/>
    <w:rsid w:val="008A50A9"/>
    <w:rsid w:val="008A6635"/>
    <w:rsid w:val="008A7CA1"/>
    <w:rsid w:val="008B5966"/>
    <w:rsid w:val="008B68C3"/>
    <w:rsid w:val="008C3B63"/>
    <w:rsid w:val="008D005F"/>
    <w:rsid w:val="008D26B8"/>
    <w:rsid w:val="008D6E7B"/>
    <w:rsid w:val="008F2E97"/>
    <w:rsid w:val="008F3AB1"/>
    <w:rsid w:val="0090090C"/>
    <w:rsid w:val="009009A0"/>
    <w:rsid w:val="00905382"/>
    <w:rsid w:val="009071B7"/>
    <w:rsid w:val="009072EE"/>
    <w:rsid w:val="00914480"/>
    <w:rsid w:val="00923785"/>
    <w:rsid w:val="00923E60"/>
    <w:rsid w:val="00927F9D"/>
    <w:rsid w:val="0093470E"/>
    <w:rsid w:val="009509D5"/>
    <w:rsid w:val="00951C40"/>
    <w:rsid w:val="0095408F"/>
    <w:rsid w:val="00963620"/>
    <w:rsid w:val="00964B17"/>
    <w:rsid w:val="009650A8"/>
    <w:rsid w:val="009847E0"/>
    <w:rsid w:val="009852F7"/>
    <w:rsid w:val="00997C51"/>
    <w:rsid w:val="009A39AF"/>
    <w:rsid w:val="009A5201"/>
    <w:rsid w:val="009A7035"/>
    <w:rsid w:val="009B205D"/>
    <w:rsid w:val="009C4366"/>
    <w:rsid w:val="009C43ED"/>
    <w:rsid w:val="009D3A4A"/>
    <w:rsid w:val="009E04F6"/>
    <w:rsid w:val="009E4215"/>
    <w:rsid w:val="009E43EE"/>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7419E"/>
    <w:rsid w:val="00A80D5B"/>
    <w:rsid w:val="00A8537B"/>
    <w:rsid w:val="00A855D3"/>
    <w:rsid w:val="00A91277"/>
    <w:rsid w:val="00A91AED"/>
    <w:rsid w:val="00A968A5"/>
    <w:rsid w:val="00AA4AB5"/>
    <w:rsid w:val="00AB52AA"/>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2EFA"/>
    <w:rsid w:val="00B55908"/>
    <w:rsid w:val="00B64F5F"/>
    <w:rsid w:val="00B75541"/>
    <w:rsid w:val="00B758E0"/>
    <w:rsid w:val="00B75C07"/>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0B90"/>
    <w:rsid w:val="00CB1A96"/>
    <w:rsid w:val="00CC3632"/>
    <w:rsid w:val="00CD1D0C"/>
    <w:rsid w:val="00CD4A10"/>
    <w:rsid w:val="00CE3D40"/>
    <w:rsid w:val="00CE592D"/>
    <w:rsid w:val="00CE747B"/>
    <w:rsid w:val="00CF0440"/>
    <w:rsid w:val="00CF2402"/>
    <w:rsid w:val="00CF6CE4"/>
    <w:rsid w:val="00D11874"/>
    <w:rsid w:val="00D222EE"/>
    <w:rsid w:val="00D248A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1CE"/>
    <w:rsid w:val="00D97A9F"/>
    <w:rsid w:val="00DA717D"/>
    <w:rsid w:val="00DB0D39"/>
    <w:rsid w:val="00DB2BE3"/>
    <w:rsid w:val="00DB41D3"/>
    <w:rsid w:val="00DB6756"/>
    <w:rsid w:val="00DB6C34"/>
    <w:rsid w:val="00DC2C34"/>
    <w:rsid w:val="00DC700A"/>
    <w:rsid w:val="00DD2A2B"/>
    <w:rsid w:val="00DE3D3B"/>
    <w:rsid w:val="00DF3A0A"/>
    <w:rsid w:val="00DF5B2C"/>
    <w:rsid w:val="00DF6BEA"/>
    <w:rsid w:val="00E01BE3"/>
    <w:rsid w:val="00E01E1C"/>
    <w:rsid w:val="00E16A41"/>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34E17"/>
    <w:rsid w:val="00F4418F"/>
    <w:rsid w:val="00F51558"/>
    <w:rsid w:val="00F53185"/>
    <w:rsid w:val="00F553CF"/>
    <w:rsid w:val="00F57234"/>
    <w:rsid w:val="00F6033B"/>
    <w:rsid w:val="00F643FD"/>
    <w:rsid w:val="00F65C96"/>
    <w:rsid w:val="00F81DBD"/>
    <w:rsid w:val="00F82516"/>
    <w:rsid w:val="00F8574E"/>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647FE"/>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4A4278"/>
    <w:rPr>
      <w:rFonts w:ascii="Times New Roman" w:hAnsi="Times New Roman"/>
      <w:lang w:val="en-GB" w:eastAsia="en-US"/>
    </w:rPr>
  </w:style>
  <w:style w:type="character" w:styleId="af0">
    <w:name w:val="annotation reference"/>
    <w:uiPriority w:val="99"/>
    <w:semiHidden/>
    <w:unhideWhenUsed/>
    <w:rsid w:val="00227064"/>
    <w:rPr>
      <w:sz w:val="16"/>
      <w:szCs w:val="16"/>
    </w:rPr>
  </w:style>
  <w:style w:type="paragraph" w:styleId="af1">
    <w:name w:val="annotation text"/>
    <w:basedOn w:val="a"/>
    <w:link w:val="11"/>
    <w:uiPriority w:val="99"/>
    <w:semiHidden/>
    <w:unhideWhenUsed/>
    <w:rsid w:val="00227064"/>
    <w:pPr>
      <w:widowControl/>
      <w:spacing w:after="180"/>
      <w:jc w:val="left"/>
    </w:pPr>
    <w:rPr>
      <w:rFonts w:ascii="Times New Roman" w:eastAsia="宋体" w:hAnsi="Times New Roman" w:cs="Times New Roman"/>
      <w:kern w:val="0"/>
      <w:sz w:val="20"/>
      <w:szCs w:val="20"/>
      <w:lang w:val="en-GB" w:eastAsia="en-US"/>
    </w:rPr>
  </w:style>
  <w:style w:type="character" w:customStyle="1" w:styleId="af2">
    <w:name w:val="批注文字 字符"/>
    <w:basedOn w:val="a0"/>
    <w:uiPriority w:val="99"/>
    <w:semiHidden/>
    <w:rsid w:val="00227064"/>
  </w:style>
  <w:style w:type="character" w:customStyle="1" w:styleId="11">
    <w:name w:val="批注文字 字符1"/>
    <w:link w:val="af1"/>
    <w:uiPriority w:val="99"/>
    <w:semiHidden/>
    <w:rsid w:val="00227064"/>
    <w:rPr>
      <w:rFonts w:ascii="Times New Roman" w:eastAsia="宋体" w:hAnsi="Times New Roman" w:cs="Times New Roman"/>
      <w:kern w:val="0"/>
      <w:sz w:val="20"/>
      <w:szCs w:val="20"/>
      <w:lang w:val="en-GB" w:eastAsia="en-US"/>
    </w:rPr>
  </w:style>
  <w:style w:type="paragraph" w:styleId="af3">
    <w:name w:val="Balloon Text"/>
    <w:basedOn w:val="a"/>
    <w:link w:val="af4"/>
    <w:uiPriority w:val="99"/>
    <w:semiHidden/>
    <w:unhideWhenUsed/>
    <w:rsid w:val="00227064"/>
    <w:rPr>
      <w:sz w:val="18"/>
      <w:szCs w:val="18"/>
    </w:rPr>
  </w:style>
  <w:style w:type="character" w:customStyle="1" w:styleId="af4">
    <w:name w:val="批注框文本 字符"/>
    <w:basedOn w:val="a0"/>
    <w:link w:val="af3"/>
    <w:uiPriority w:val="99"/>
    <w:semiHidden/>
    <w:rsid w:val="002270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7492D-BA5C-48A4-A208-24742360E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13263</TotalTime>
  <Pages>6</Pages>
  <Words>1880</Words>
  <Characters>10718</Characters>
  <Application>Microsoft Office Word</Application>
  <DocSecurity>0</DocSecurity>
  <Lines>89</Lines>
  <Paragraphs>25</Paragraphs>
  <ScaleCrop>false</ScaleCrop>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168</cp:revision>
  <dcterms:created xsi:type="dcterms:W3CDTF">2021-01-14T12:11:00Z</dcterms:created>
  <dcterms:modified xsi:type="dcterms:W3CDTF">2022-11-07T11:04:00Z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